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8DB2" w14:textId="356687A3" w:rsidR="006703D2" w:rsidRDefault="006703D2" w:rsidP="009D2E69"/>
    <w:p w14:paraId="53BCE397" w14:textId="77777777" w:rsidR="007E72DB" w:rsidRDefault="007E72DB" w:rsidP="009D2E69"/>
    <w:p w14:paraId="60054929" w14:textId="2A878F1D" w:rsidR="0000706D" w:rsidRPr="00B73C4F" w:rsidRDefault="0000706D" w:rsidP="0000706D">
      <w:pPr>
        <w:rPr>
          <w:b/>
          <w:i/>
          <w:sz w:val="24"/>
          <w:szCs w:val="24"/>
        </w:rPr>
      </w:pPr>
    </w:p>
    <w:p w14:paraId="11F20766" w14:textId="77777777" w:rsidR="007E72DB" w:rsidRDefault="007E72DB" w:rsidP="009D2E69"/>
    <w:p w14:paraId="1BCC33BC" w14:textId="77777777" w:rsidR="007E72DB" w:rsidRDefault="007E72DB" w:rsidP="009D2E69"/>
    <w:p w14:paraId="2E5D317B" w14:textId="77777777" w:rsidR="007E72DB" w:rsidRDefault="007E72DB" w:rsidP="009D2E69"/>
    <w:p w14:paraId="5970366D" w14:textId="77777777" w:rsidR="007E72DB" w:rsidRDefault="007E72DB" w:rsidP="009D2E69"/>
    <w:p w14:paraId="252E4D6A" w14:textId="77777777" w:rsidR="007E72DB" w:rsidRDefault="007E72DB" w:rsidP="009D2E69"/>
    <w:p w14:paraId="40AECA42" w14:textId="77777777" w:rsidR="007E72DB" w:rsidRPr="00083219" w:rsidRDefault="007E72DB" w:rsidP="007E72DB">
      <w:pPr>
        <w:jc w:val="center"/>
        <w:rPr>
          <w:b/>
          <w:sz w:val="28"/>
          <w:szCs w:val="28"/>
          <w:u w:val="single"/>
        </w:rPr>
      </w:pPr>
      <w:r w:rsidRPr="00083219">
        <w:rPr>
          <w:b/>
          <w:sz w:val="28"/>
          <w:szCs w:val="28"/>
          <w:u w:val="single"/>
        </w:rPr>
        <w:t>REQUEST FOR PROPOSALS</w:t>
      </w:r>
    </w:p>
    <w:p w14:paraId="0C922B22" w14:textId="6DC0E3CF" w:rsidR="007E72DB" w:rsidRPr="00083219" w:rsidRDefault="007E52F1" w:rsidP="007E72DB">
      <w:pPr>
        <w:jc w:val="center"/>
        <w:rPr>
          <w:b/>
          <w:sz w:val="28"/>
          <w:szCs w:val="28"/>
        </w:rPr>
      </w:pPr>
      <w:r>
        <w:rPr>
          <w:b/>
          <w:sz w:val="28"/>
          <w:szCs w:val="28"/>
        </w:rPr>
        <w:t xml:space="preserve">Facility Assessment </w:t>
      </w:r>
      <w:r w:rsidR="009B11E6">
        <w:rPr>
          <w:b/>
          <w:sz w:val="28"/>
          <w:szCs w:val="28"/>
        </w:rPr>
        <w:t xml:space="preserve">&amp; </w:t>
      </w:r>
      <w:r w:rsidR="00804B2B">
        <w:rPr>
          <w:b/>
          <w:sz w:val="28"/>
          <w:szCs w:val="28"/>
        </w:rPr>
        <w:t xml:space="preserve">Capital Needs </w:t>
      </w:r>
      <w:r w:rsidR="009B11E6">
        <w:rPr>
          <w:b/>
          <w:sz w:val="28"/>
          <w:szCs w:val="28"/>
        </w:rPr>
        <w:t>Report</w:t>
      </w:r>
    </w:p>
    <w:p w14:paraId="5E8D7311" w14:textId="77777777" w:rsidR="007E72DB" w:rsidRPr="00B73C4F" w:rsidRDefault="007E72DB" w:rsidP="007E72DB">
      <w:pPr>
        <w:rPr>
          <w:b/>
          <w:sz w:val="24"/>
          <w:szCs w:val="24"/>
        </w:rPr>
      </w:pPr>
    </w:p>
    <w:p w14:paraId="3529714D" w14:textId="77777777" w:rsidR="007E72DB" w:rsidRPr="0000706D" w:rsidRDefault="007E72DB" w:rsidP="007E72DB"/>
    <w:p w14:paraId="35633C3D" w14:textId="50E78980" w:rsidR="007E72DB" w:rsidRPr="00B73C4F" w:rsidRDefault="007E72DB" w:rsidP="007E72DB">
      <w:pPr>
        <w:rPr>
          <w:sz w:val="24"/>
          <w:szCs w:val="24"/>
        </w:rPr>
      </w:pPr>
      <w:r w:rsidRPr="00B73C4F">
        <w:rPr>
          <w:sz w:val="24"/>
          <w:szCs w:val="24"/>
        </w:rPr>
        <w:t xml:space="preserve">Tri-Valley Transit (TVT) </w:t>
      </w:r>
      <w:r w:rsidR="009F3736" w:rsidRPr="00B73C4F">
        <w:rPr>
          <w:sz w:val="24"/>
          <w:szCs w:val="24"/>
        </w:rPr>
        <w:t>request</w:t>
      </w:r>
      <w:r w:rsidR="00B73C4F">
        <w:rPr>
          <w:sz w:val="24"/>
          <w:szCs w:val="24"/>
        </w:rPr>
        <w:t>s</w:t>
      </w:r>
      <w:r w:rsidR="009F3736" w:rsidRPr="00B73C4F">
        <w:rPr>
          <w:sz w:val="24"/>
          <w:szCs w:val="24"/>
        </w:rPr>
        <w:t xml:space="preserve"> proposals from qualified </w:t>
      </w:r>
      <w:r w:rsidR="009B11E6">
        <w:rPr>
          <w:sz w:val="24"/>
          <w:szCs w:val="24"/>
        </w:rPr>
        <w:t>building inspectors</w:t>
      </w:r>
      <w:r w:rsidR="009F3736" w:rsidRPr="00B73C4F">
        <w:rPr>
          <w:sz w:val="24"/>
          <w:szCs w:val="24"/>
        </w:rPr>
        <w:t xml:space="preserve"> with expertise in major </w:t>
      </w:r>
      <w:r w:rsidR="009B11E6">
        <w:rPr>
          <w:sz w:val="24"/>
          <w:szCs w:val="24"/>
        </w:rPr>
        <w:t xml:space="preserve">facility inspections and </w:t>
      </w:r>
      <w:r w:rsidR="0004628A">
        <w:rPr>
          <w:sz w:val="24"/>
          <w:szCs w:val="24"/>
        </w:rPr>
        <w:t>c</w:t>
      </w:r>
      <w:r w:rsidR="009F3736" w:rsidRPr="00B73C4F">
        <w:rPr>
          <w:sz w:val="24"/>
          <w:szCs w:val="24"/>
        </w:rPr>
        <w:t>apital</w:t>
      </w:r>
      <w:r w:rsidR="0004628A">
        <w:rPr>
          <w:sz w:val="24"/>
          <w:szCs w:val="24"/>
        </w:rPr>
        <w:t xml:space="preserve"> needs assessments</w:t>
      </w:r>
      <w:r w:rsidR="009F3736" w:rsidRPr="00B73C4F">
        <w:rPr>
          <w:sz w:val="24"/>
          <w:szCs w:val="24"/>
        </w:rPr>
        <w:t xml:space="preserve">. The selected </w:t>
      </w:r>
      <w:r w:rsidR="0004628A">
        <w:rPr>
          <w:sz w:val="24"/>
          <w:szCs w:val="24"/>
        </w:rPr>
        <w:t>c</w:t>
      </w:r>
      <w:r w:rsidR="009F3736" w:rsidRPr="00B73C4F">
        <w:rPr>
          <w:sz w:val="24"/>
          <w:szCs w:val="24"/>
        </w:rPr>
        <w:t xml:space="preserve">onsultant will </w:t>
      </w:r>
      <w:r w:rsidR="0004628A">
        <w:rPr>
          <w:sz w:val="24"/>
          <w:szCs w:val="24"/>
        </w:rPr>
        <w:t xml:space="preserve">provide </w:t>
      </w:r>
      <w:r w:rsidR="009F3736" w:rsidRPr="00B73C4F">
        <w:rPr>
          <w:sz w:val="24"/>
          <w:szCs w:val="24"/>
        </w:rPr>
        <w:t xml:space="preserve">TVT staff </w:t>
      </w:r>
      <w:r w:rsidR="0004628A">
        <w:rPr>
          <w:sz w:val="24"/>
          <w:szCs w:val="24"/>
        </w:rPr>
        <w:t xml:space="preserve">with </w:t>
      </w:r>
      <w:r w:rsidR="00352FF3">
        <w:rPr>
          <w:sz w:val="24"/>
          <w:szCs w:val="24"/>
        </w:rPr>
        <w:t xml:space="preserve">an assessment of the condition of utilized facilities </w:t>
      </w:r>
      <w:r w:rsidR="007152DD">
        <w:rPr>
          <w:sz w:val="24"/>
          <w:szCs w:val="24"/>
        </w:rPr>
        <w:t xml:space="preserve">with a report </w:t>
      </w:r>
      <w:r w:rsidR="00C6700B">
        <w:rPr>
          <w:sz w:val="24"/>
          <w:szCs w:val="24"/>
        </w:rPr>
        <w:t xml:space="preserve">outlining </w:t>
      </w:r>
      <w:proofErr w:type="gramStart"/>
      <w:r w:rsidR="00EB0B36">
        <w:rPr>
          <w:sz w:val="24"/>
          <w:szCs w:val="24"/>
        </w:rPr>
        <w:t>remaining</w:t>
      </w:r>
      <w:proofErr w:type="gramEnd"/>
      <w:r w:rsidR="00EB0B36">
        <w:rPr>
          <w:sz w:val="24"/>
          <w:szCs w:val="24"/>
        </w:rPr>
        <w:t xml:space="preserve"> useful life on building systems </w:t>
      </w:r>
      <w:r w:rsidR="00343FD2">
        <w:rPr>
          <w:sz w:val="24"/>
          <w:szCs w:val="24"/>
        </w:rPr>
        <w:t xml:space="preserve">and estimated replacement costs to assist with </w:t>
      </w:r>
      <w:r w:rsidR="00462E5B">
        <w:rPr>
          <w:sz w:val="24"/>
          <w:szCs w:val="24"/>
        </w:rPr>
        <w:t>identifying current needs and future capital planning</w:t>
      </w:r>
      <w:r w:rsidR="009F3736" w:rsidRPr="00B73C4F">
        <w:rPr>
          <w:sz w:val="24"/>
          <w:szCs w:val="24"/>
        </w:rPr>
        <w:t xml:space="preserve">.  </w:t>
      </w:r>
    </w:p>
    <w:p w14:paraId="3B0AB4DF" w14:textId="77777777" w:rsidR="007E72DB" w:rsidRPr="00B73C4F" w:rsidRDefault="007E72DB" w:rsidP="007E72DB">
      <w:pPr>
        <w:rPr>
          <w:sz w:val="24"/>
          <w:szCs w:val="24"/>
        </w:rPr>
      </w:pPr>
    </w:p>
    <w:p w14:paraId="24C99825" w14:textId="77777777" w:rsidR="007E72DB" w:rsidRPr="00B73C4F" w:rsidRDefault="007E72DB" w:rsidP="007E72DB">
      <w:pPr>
        <w:rPr>
          <w:b/>
          <w:sz w:val="24"/>
          <w:szCs w:val="24"/>
        </w:rPr>
      </w:pPr>
      <w:r w:rsidRPr="00B73C4F">
        <w:rPr>
          <w:b/>
          <w:sz w:val="24"/>
          <w:szCs w:val="24"/>
        </w:rPr>
        <w:t>I</w:t>
      </w:r>
      <w:proofErr w:type="gramStart"/>
      <w:r w:rsidRPr="00B73C4F">
        <w:rPr>
          <w:b/>
          <w:sz w:val="24"/>
          <w:szCs w:val="24"/>
        </w:rPr>
        <w:t xml:space="preserve">.  </w:t>
      </w:r>
      <w:r w:rsidRPr="00B73C4F">
        <w:rPr>
          <w:b/>
          <w:sz w:val="24"/>
          <w:szCs w:val="24"/>
        </w:rPr>
        <w:tab/>
      </w:r>
      <w:proofErr w:type="gramEnd"/>
      <w:r w:rsidRPr="00B73C4F">
        <w:rPr>
          <w:b/>
          <w:sz w:val="24"/>
          <w:szCs w:val="24"/>
        </w:rPr>
        <w:t>Background</w:t>
      </w:r>
    </w:p>
    <w:p w14:paraId="64DE81B4" w14:textId="77777777" w:rsidR="007E72DB" w:rsidRPr="00B73C4F" w:rsidRDefault="007E72DB" w:rsidP="007E72DB">
      <w:pPr>
        <w:rPr>
          <w:sz w:val="24"/>
          <w:szCs w:val="24"/>
        </w:rPr>
      </w:pPr>
    </w:p>
    <w:p w14:paraId="1A35574F" w14:textId="7CFAB46A" w:rsidR="0077000A" w:rsidRPr="0077000A" w:rsidRDefault="0077000A" w:rsidP="0077000A">
      <w:pPr>
        <w:rPr>
          <w:sz w:val="24"/>
          <w:szCs w:val="24"/>
        </w:rPr>
      </w:pPr>
      <w:r>
        <w:rPr>
          <w:sz w:val="24"/>
          <w:szCs w:val="24"/>
        </w:rPr>
        <w:t>TVT</w:t>
      </w:r>
      <w:r w:rsidRPr="0077000A">
        <w:rPr>
          <w:sz w:val="24"/>
          <w:szCs w:val="24"/>
        </w:rPr>
        <w:t xml:space="preserve"> </w:t>
      </w:r>
      <w:r w:rsidR="000F0A83">
        <w:rPr>
          <w:sz w:val="24"/>
          <w:szCs w:val="24"/>
        </w:rPr>
        <w:t xml:space="preserve">is a 501(c)3 </w:t>
      </w:r>
      <w:r w:rsidR="00800250">
        <w:rPr>
          <w:sz w:val="24"/>
          <w:szCs w:val="24"/>
        </w:rPr>
        <w:t xml:space="preserve">tax exempt organization that </w:t>
      </w:r>
      <w:r w:rsidRPr="0077000A">
        <w:rPr>
          <w:sz w:val="24"/>
          <w:szCs w:val="24"/>
        </w:rPr>
        <w:t>plays a vital role in providing essential community transportation services across Addison, Orange, and Northern Windsor Counties</w:t>
      </w:r>
      <w:r w:rsidR="00AE5682">
        <w:rPr>
          <w:sz w:val="24"/>
          <w:szCs w:val="24"/>
        </w:rPr>
        <w:t>, and is exploring</w:t>
      </w:r>
      <w:r w:rsidR="00CB0D87">
        <w:rPr>
          <w:sz w:val="24"/>
          <w:szCs w:val="24"/>
        </w:rPr>
        <w:t xml:space="preserve"> the possibility of assuming responsibility for services in Washington County</w:t>
      </w:r>
      <w:r w:rsidRPr="0077000A">
        <w:rPr>
          <w:sz w:val="24"/>
          <w:szCs w:val="24"/>
        </w:rPr>
        <w:t xml:space="preserve">. Our service offerings include local and commuter bus routes that are accessible to the </w:t>
      </w:r>
      <w:proofErr w:type="gramStart"/>
      <w:r w:rsidRPr="0077000A">
        <w:rPr>
          <w:sz w:val="24"/>
          <w:szCs w:val="24"/>
        </w:rPr>
        <w:t>general public</w:t>
      </w:r>
      <w:proofErr w:type="gramEnd"/>
      <w:r w:rsidRPr="0077000A">
        <w:rPr>
          <w:sz w:val="24"/>
          <w:szCs w:val="24"/>
        </w:rPr>
        <w:t xml:space="preserve">, as well as door-to-door Dial-a-Ride services designed to assist vulnerable residents who face challenges in accessing or using traditional transportation options. </w:t>
      </w:r>
      <w:r>
        <w:rPr>
          <w:sz w:val="24"/>
          <w:szCs w:val="24"/>
        </w:rPr>
        <w:t>TVT</w:t>
      </w:r>
      <w:r w:rsidRPr="0077000A">
        <w:rPr>
          <w:sz w:val="24"/>
          <w:szCs w:val="24"/>
        </w:rPr>
        <w:t xml:space="preserve"> is committed to fostering the economic, social, and environmental well-being of the communities we serve by ensuring transportation services that are safe, reliable, accessible, and affordable for all.</w:t>
      </w:r>
    </w:p>
    <w:p w14:paraId="4F3B5531" w14:textId="77777777" w:rsidR="00F95035" w:rsidRDefault="00F95035" w:rsidP="00D207BA">
      <w:pPr>
        <w:rPr>
          <w:sz w:val="24"/>
          <w:szCs w:val="24"/>
        </w:rPr>
      </w:pPr>
    </w:p>
    <w:p w14:paraId="63B88364" w14:textId="6F86C06D" w:rsidR="0077000A" w:rsidRDefault="00D207BA" w:rsidP="0077000A">
      <w:pPr>
        <w:rPr>
          <w:sz w:val="24"/>
          <w:szCs w:val="24"/>
        </w:rPr>
      </w:pPr>
      <w:r w:rsidRPr="00A30EE3">
        <w:rPr>
          <w:sz w:val="24"/>
          <w:szCs w:val="24"/>
        </w:rPr>
        <w:t xml:space="preserve">TVT has secured </w:t>
      </w:r>
      <w:r w:rsidR="00C064EB" w:rsidRPr="00A30EE3">
        <w:rPr>
          <w:sz w:val="24"/>
          <w:szCs w:val="24"/>
        </w:rPr>
        <w:t xml:space="preserve">$16,000 in grant funds to complete this </w:t>
      </w:r>
      <w:r w:rsidR="00AD54B1" w:rsidRPr="00A30EE3">
        <w:rPr>
          <w:sz w:val="24"/>
          <w:szCs w:val="24"/>
        </w:rPr>
        <w:t>project and</w:t>
      </w:r>
      <w:r w:rsidR="00CC64F8" w:rsidRPr="00A30EE3">
        <w:rPr>
          <w:sz w:val="24"/>
          <w:szCs w:val="24"/>
        </w:rPr>
        <w:t xml:space="preserve"> </w:t>
      </w:r>
      <w:r w:rsidR="00CE0B4B" w:rsidRPr="00A30EE3">
        <w:rPr>
          <w:sz w:val="24"/>
          <w:szCs w:val="24"/>
        </w:rPr>
        <w:t xml:space="preserve">seeks proposals </w:t>
      </w:r>
      <w:r w:rsidR="001A03EF" w:rsidRPr="00A30EE3">
        <w:rPr>
          <w:sz w:val="24"/>
          <w:szCs w:val="24"/>
        </w:rPr>
        <w:t>that will offer the most value working within this budget.</w:t>
      </w:r>
      <w:r w:rsidR="00194879" w:rsidRPr="00A30EE3">
        <w:rPr>
          <w:sz w:val="24"/>
          <w:szCs w:val="24"/>
        </w:rPr>
        <w:t xml:space="preserve">  Grant funds must be expended prior to the end of </w:t>
      </w:r>
      <w:r w:rsidR="00E30174" w:rsidRPr="00A30EE3">
        <w:rPr>
          <w:sz w:val="24"/>
          <w:szCs w:val="24"/>
        </w:rPr>
        <w:t xml:space="preserve">the organization’s fiscal year, June 30, 2025.  The ability to complete work </w:t>
      </w:r>
      <w:r w:rsidR="001D56BC" w:rsidRPr="00A30EE3">
        <w:rPr>
          <w:sz w:val="24"/>
          <w:szCs w:val="24"/>
        </w:rPr>
        <w:t>within this deadline is critical to success.</w:t>
      </w:r>
    </w:p>
    <w:p w14:paraId="4877BD5F" w14:textId="77777777" w:rsidR="00992CBF" w:rsidRPr="00B73C4F" w:rsidRDefault="00992CBF" w:rsidP="007E72DB">
      <w:pPr>
        <w:rPr>
          <w:sz w:val="24"/>
          <w:szCs w:val="24"/>
        </w:rPr>
      </w:pPr>
    </w:p>
    <w:p w14:paraId="54937603" w14:textId="77777777" w:rsidR="007E72DB" w:rsidRPr="00B73C4F" w:rsidRDefault="007E72DB" w:rsidP="007E72DB">
      <w:pPr>
        <w:rPr>
          <w:sz w:val="24"/>
          <w:szCs w:val="24"/>
        </w:rPr>
      </w:pPr>
      <w:r w:rsidRPr="00B73C4F">
        <w:rPr>
          <w:b/>
          <w:sz w:val="24"/>
          <w:szCs w:val="24"/>
        </w:rPr>
        <w:t>II.</w:t>
      </w:r>
      <w:r w:rsidRPr="00B73C4F">
        <w:rPr>
          <w:b/>
          <w:sz w:val="24"/>
          <w:szCs w:val="24"/>
        </w:rPr>
        <w:tab/>
        <w:t>Ownership of Proposals, Reports and Documents</w:t>
      </w:r>
    </w:p>
    <w:p w14:paraId="38234228" w14:textId="77777777" w:rsidR="007E72DB" w:rsidRPr="00B73C4F" w:rsidRDefault="007E72DB" w:rsidP="007E72DB">
      <w:pPr>
        <w:rPr>
          <w:sz w:val="24"/>
          <w:szCs w:val="24"/>
        </w:rPr>
      </w:pPr>
    </w:p>
    <w:p w14:paraId="3BADD60B" w14:textId="59890DE6" w:rsidR="007E72DB" w:rsidRPr="00B73C4F" w:rsidRDefault="007E72DB" w:rsidP="007E72DB">
      <w:pPr>
        <w:rPr>
          <w:sz w:val="24"/>
          <w:szCs w:val="24"/>
        </w:rPr>
      </w:pPr>
      <w:r w:rsidRPr="00B73C4F">
        <w:rPr>
          <w:sz w:val="24"/>
          <w:szCs w:val="24"/>
        </w:rPr>
        <w:t xml:space="preserve">TVT reserves the right to retain all proposals submitted and to use any ideas in a proposal regardless of whether the proposal is selected.  Submission of a proposal indicates acceptance by the firm of the conditions contained in this request for proposals, unless clearly and specifically noted in the proposal submitted and confirmed in the contract between TVT and the </w:t>
      </w:r>
      <w:r w:rsidR="003C6E49" w:rsidRPr="00B73C4F">
        <w:rPr>
          <w:sz w:val="24"/>
          <w:szCs w:val="24"/>
        </w:rPr>
        <w:t>selected firm</w:t>
      </w:r>
      <w:r w:rsidRPr="00B73C4F">
        <w:rPr>
          <w:sz w:val="24"/>
          <w:szCs w:val="24"/>
        </w:rPr>
        <w:t>.</w:t>
      </w:r>
    </w:p>
    <w:p w14:paraId="16F931D9" w14:textId="77777777" w:rsidR="007E72DB" w:rsidRPr="00B73C4F" w:rsidRDefault="007E72DB" w:rsidP="007E72DB">
      <w:pPr>
        <w:rPr>
          <w:sz w:val="24"/>
          <w:szCs w:val="24"/>
        </w:rPr>
      </w:pPr>
    </w:p>
    <w:p w14:paraId="70FA211A" w14:textId="1649D40D" w:rsidR="007E72DB" w:rsidRPr="00B73C4F" w:rsidRDefault="007E72DB" w:rsidP="007E72DB">
      <w:pPr>
        <w:rPr>
          <w:sz w:val="24"/>
          <w:szCs w:val="24"/>
        </w:rPr>
      </w:pPr>
      <w:r w:rsidRPr="00B73C4F">
        <w:rPr>
          <w:sz w:val="24"/>
          <w:szCs w:val="24"/>
        </w:rPr>
        <w:t xml:space="preserve">TVT shall retain ownership of all paper and electronic </w:t>
      </w:r>
      <w:r w:rsidR="003C6E49" w:rsidRPr="00B73C4F">
        <w:rPr>
          <w:sz w:val="24"/>
          <w:szCs w:val="24"/>
        </w:rPr>
        <w:t>reports,</w:t>
      </w:r>
      <w:r w:rsidRPr="00B73C4F">
        <w:rPr>
          <w:sz w:val="24"/>
          <w:szCs w:val="24"/>
        </w:rPr>
        <w:t xml:space="preserve"> and any other documents produced as part of this work.  Any future use by TVT of these documents shall be unrestricted.</w:t>
      </w:r>
    </w:p>
    <w:p w14:paraId="46D4E964" w14:textId="77777777" w:rsidR="007E72DB" w:rsidRPr="00B73C4F" w:rsidRDefault="007E72DB" w:rsidP="007E72DB">
      <w:pPr>
        <w:rPr>
          <w:b/>
          <w:sz w:val="24"/>
          <w:szCs w:val="24"/>
        </w:rPr>
      </w:pPr>
    </w:p>
    <w:p w14:paraId="710A8069" w14:textId="330EF756" w:rsidR="007E72DB" w:rsidRPr="00B73C4F" w:rsidRDefault="007E72DB" w:rsidP="007E72DB">
      <w:pPr>
        <w:rPr>
          <w:b/>
          <w:sz w:val="24"/>
          <w:szCs w:val="24"/>
        </w:rPr>
      </w:pPr>
      <w:r w:rsidRPr="00A30EE3">
        <w:rPr>
          <w:b/>
          <w:sz w:val="24"/>
          <w:szCs w:val="24"/>
        </w:rPr>
        <w:t>III</w:t>
      </w:r>
      <w:proofErr w:type="gramStart"/>
      <w:r w:rsidRPr="00A30EE3">
        <w:rPr>
          <w:b/>
          <w:sz w:val="24"/>
          <w:szCs w:val="24"/>
        </w:rPr>
        <w:t xml:space="preserve">. </w:t>
      </w:r>
      <w:r w:rsidRPr="00A30EE3">
        <w:rPr>
          <w:b/>
          <w:sz w:val="24"/>
          <w:szCs w:val="24"/>
        </w:rPr>
        <w:tab/>
      </w:r>
      <w:r w:rsidR="006E5244" w:rsidRPr="00A30EE3">
        <w:rPr>
          <w:b/>
          <w:sz w:val="24"/>
          <w:szCs w:val="24"/>
        </w:rPr>
        <w:t>Description</w:t>
      </w:r>
      <w:proofErr w:type="gramEnd"/>
      <w:r w:rsidR="006E5244" w:rsidRPr="00A30EE3">
        <w:rPr>
          <w:b/>
          <w:sz w:val="24"/>
          <w:szCs w:val="24"/>
        </w:rPr>
        <w:t xml:space="preserve"> of Work</w:t>
      </w:r>
    </w:p>
    <w:p w14:paraId="3AED293E" w14:textId="77777777" w:rsidR="007E72DB" w:rsidRPr="00B73C4F" w:rsidRDefault="007E72DB" w:rsidP="007E72DB">
      <w:pPr>
        <w:rPr>
          <w:sz w:val="24"/>
          <w:szCs w:val="24"/>
        </w:rPr>
      </w:pPr>
    </w:p>
    <w:p w14:paraId="145914E8" w14:textId="4B2F61E9" w:rsidR="00FB0A6E" w:rsidRDefault="00C668D3" w:rsidP="00C668D3">
      <w:pPr>
        <w:rPr>
          <w:sz w:val="24"/>
          <w:szCs w:val="24"/>
        </w:rPr>
      </w:pPr>
      <w:r>
        <w:rPr>
          <w:sz w:val="24"/>
          <w:szCs w:val="24"/>
        </w:rPr>
        <w:t xml:space="preserve">In partnership with the Vermont State Agency of Transportation (VTrans), TVT seeks to complete the attached Facility Condition Assessment Inspection Form for five public transit </w:t>
      </w:r>
      <w:r>
        <w:rPr>
          <w:sz w:val="24"/>
          <w:szCs w:val="24"/>
        </w:rPr>
        <w:lastRenderedPageBreak/>
        <w:t xml:space="preserve">facilities in our service area.  </w:t>
      </w:r>
      <w:r w:rsidR="00E91B85">
        <w:rPr>
          <w:sz w:val="24"/>
          <w:szCs w:val="24"/>
        </w:rPr>
        <w:t>W</w:t>
      </w:r>
      <w:r w:rsidR="003E348D">
        <w:rPr>
          <w:sz w:val="24"/>
          <w:szCs w:val="24"/>
        </w:rPr>
        <w:t>e</w:t>
      </w:r>
      <w:r w:rsidR="00E91B85">
        <w:rPr>
          <w:sz w:val="24"/>
          <w:szCs w:val="24"/>
        </w:rPr>
        <w:t xml:space="preserve"> </w:t>
      </w:r>
      <w:proofErr w:type="gramStart"/>
      <w:r w:rsidR="00DD061D">
        <w:rPr>
          <w:sz w:val="24"/>
          <w:szCs w:val="24"/>
        </w:rPr>
        <w:t>envision</w:t>
      </w:r>
      <w:proofErr w:type="gramEnd"/>
      <w:r w:rsidR="00E91B85">
        <w:rPr>
          <w:sz w:val="24"/>
          <w:szCs w:val="24"/>
        </w:rPr>
        <w:t xml:space="preserve"> th</w:t>
      </w:r>
      <w:r w:rsidR="003E348D">
        <w:rPr>
          <w:sz w:val="24"/>
          <w:szCs w:val="24"/>
        </w:rPr>
        <w:t xml:space="preserve">at the assessment will include, at minimum, physical inspection </w:t>
      </w:r>
      <w:r w:rsidR="004277F9">
        <w:rPr>
          <w:sz w:val="24"/>
          <w:szCs w:val="24"/>
        </w:rPr>
        <w:t xml:space="preserve">of the systems and components of each facility </w:t>
      </w:r>
      <w:r w:rsidR="00FB0A6E">
        <w:rPr>
          <w:sz w:val="24"/>
          <w:szCs w:val="24"/>
        </w:rPr>
        <w:t xml:space="preserve">along with </w:t>
      </w:r>
      <w:r w:rsidR="004277F9">
        <w:rPr>
          <w:sz w:val="24"/>
          <w:szCs w:val="24"/>
        </w:rPr>
        <w:t xml:space="preserve">discussions with relevant staff </w:t>
      </w:r>
      <w:r w:rsidR="00685E4B">
        <w:rPr>
          <w:sz w:val="24"/>
          <w:szCs w:val="24"/>
        </w:rPr>
        <w:t>to gain a more detailed understanding of</w:t>
      </w:r>
      <w:r w:rsidR="00497054">
        <w:rPr>
          <w:sz w:val="24"/>
          <w:szCs w:val="24"/>
        </w:rPr>
        <w:t xml:space="preserve"> </w:t>
      </w:r>
      <w:r w:rsidR="00DD061D">
        <w:rPr>
          <w:sz w:val="24"/>
          <w:szCs w:val="24"/>
        </w:rPr>
        <w:t xml:space="preserve">current </w:t>
      </w:r>
      <w:r w:rsidR="00497054">
        <w:rPr>
          <w:sz w:val="24"/>
          <w:szCs w:val="24"/>
        </w:rPr>
        <w:t>building concerns.</w:t>
      </w:r>
    </w:p>
    <w:p w14:paraId="01835588" w14:textId="77777777" w:rsidR="00497054" w:rsidRDefault="00497054" w:rsidP="00C668D3">
      <w:pPr>
        <w:rPr>
          <w:sz w:val="24"/>
          <w:szCs w:val="24"/>
        </w:rPr>
      </w:pPr>
    </w:p>
    <w:p w14:paraId="74C978E5" w14:textId="68C03B31" w:rsidR="00C668D3" w:rsidRDefault="00C668D3" w:rsidP="00C668D3">
      <w:pPr>
        <w:rPr>
          <w:sz w:val="24"/>
          <w:szCs w:val="24"/>
        </w:rPr>
      </w:pPr>
      <w:r>
        <w:rPr>
          <w:sz w:val="24"/>
          <w:szCs w:val="24"/>
        </w:rPr>
        <w:t xml:space="preserve">In addition to the completion of this form, TVT </w:t>
      </w:r>
      <w:r w:rsidR="00497054">
        <w:rPr>
          <w:sz w:val="24"/>
          <w:szCs w:val="24"/>
        </w:rPr>
        <w:t>requests</w:t>
      </w:r>
      <w:r>
        <w:rPr>
          <w:sz w:val="24"/>
          <w:szCs w:val="24"/>
        </w:rPr>
        <w:t xml:space="preserve"> a report that includes:</w:t>
      </w:r>
    </w:p>
    <w:p w14:paraId="702FCE7E" w14:textId="419EC96F" w:rsidR="00C668D3" w:rsidRDefault="00C668D3" w:rsidP="00C668D3">
      <w:pPr>
        <w:pStyle w:val="ListParagraph"/>
        <w:numPr>
          <w:ilvl w:val="0"/>
          <w:numId w:val="22"/>
        </w:numPr>
        <w:rPr>
          <w:sz w:val="24"/>
          <w:szCs w:val="24"/>
        </w:rPr>
      </w:pPr>
      <w:r>
        <w:rPr>
          <w:sz w:val="24"/>
          <w:szCs w:val="24"/>
        </w:rPr>
        <w:t>An estimation of the remaining useful life for inspected facility</w:t>
      </w:r>
      <w:r w:rsidR="007A25DD">
        <w:rPr>
          <w:sz w:val="24"/>
          <w:szCs w:val="24"/>
        </w:rPr>
        <w:t xml:space="preserve"> systems and </w:t>
      </w:r>
      <w:r>
        <w:rPr>
          <w:sz w:val="24"/>
          <w:szCs w:val="24"/>
        </w:rPr>
        <w:t xml:space="preserve">components </w:t>
      </w:r>
    </w:p>
    <w:p w14:paraId="7511A7CA" w14:textId="5149F7B0" w:rsidR="00C668D3" w:rsidRDefault="00C668D3" w:rsidP="00C668D3">
      <w:pPr>
        <w:pStyle w:val="ListParagraph"/>
        <w:numPr>
          <w:ilvl w:val="0"/>
          <w:numId w:val="22"/>
        </w:numPr>
        <w:rPr>
          <w:sz w:val="24"/>
          <w:szCs w:val="24"/>
        </w:rPr>
      </w:pPr>
      <w:r>
        <w:rPr>
          <w:sz w:val="24"/>
          <w:szCs w:val="24"/>
        </w:rPr>
        <w:t xml:space="preserve">A schedule for </w:t>
      </w:r>
      <w:proofErr w:type="gramStart"/>
      <w:r>
        <w:rPr>
          <w:sz w:val="24"/>
          <w:szCs w:val="24"/>
        </w:rPr>
        <w:t>planned</w:t>
      </w:r>
      <w:proofErr w:type="gramEnd"/>
      <w:r>
        <w:rPr>
          <w:sz w:val="24"/>
          <w:szCs w:val="24"/>
        </w:rPr>
        <w:t xml:space="preserve"> replacement of facility </w:t>
      </w:r>
      <w:r w:rsidR="0055044E">
        <w:rPr>
          <w:sz w:val="24"/>
          <w:szCs w:val="24"/>
        </w:rPr>
        <w:t xml:space="preserve">systems and </w:t>
      </w:r>
      <w:r>
        <w:rPr>
          <w:sz w:val="24"/>
          <w:szCs w:val="24"/>
        </w:rPr>
        <w:t>components over the next 10 years</w:t>
      </w:r>
    </w:p>
    <w:p w14:paraId="415EDF80" w14:textId="034714CB" w:rsidR="00C668D3" w:rsidRDefault="00C668D3" w:rsidP="00C668D3">
      <w:pPr>
        <w:pStyle w:val="ListParagraph"/>
        <w:numPr>
          <w:ilvl w:val="0"/>
          <w:numId w:val="22"/>
        </w:numPr>
        <w:rPr>
          <w:sz w:val="24"/>
          <w:szCs w:val="24"/>
        </w:rPr>
      </w:pPr>
      <w:r>
        <w:rPr>
          <w:sz w:val="24"/>
          <w:szCs w:val="24"/>
        </w:rPr>
        <w:t xml:space="preserve">Estimated costs of replacement of facility </w:t>
      </w:r>
      <w:r w:rsidR="0055044E">
        <w:rPr>
          <w:sz w:val="24"/>
          <w:szCs w:val="24"/>
        </w:rPr>
        <w:t xml:space="preserve">systems and </w:t>
      </w:r>
      <w:r>
        <w:rPr>
          <w:sz w:val="24"/>
          <w:szCs w:val="24"/>
        </w:rPr>
        <w:t>components over the next 10 years</w:t>
      </w:r>
    </w:p>
    <w:p w14:paraId="15938868" w14:textId="36F43095" w:rsidR="00E436BD" w:rsidRDefault="00415247" w:rsidP="00C668D3">
      <w:pPr>
        <w:pStyle w:val="ListParagraph"/>
        <w:numPr>
          <w:ilvl w:val="0"/>
          <w:numId w:val="22"/>
        </w:numPr>
        <w:rPr>
          <w:sz w:val="24"/>
          <w:szCs w:val="24"/>
        </w:rPr>
      </w:pPr>
      <w:r>
        <w:rPr>
          <w:sz w:val="24"/>
          <w:szCs w:val="24"/>
        </w:rPr>
        <w:t xml:space="preserve">A list of “high priority” </w:t>
      </w:r>
      <w:r w:rsidR="008D6F1D">
        <w:rPr>
          <w:sz w:val="24"/>
          <w:szCs w:val="24"/>
        </w:rPr>
        <w:t xml:space="preserve">items that are in immediate need of repair or replacement along with </w:t>
      </w:r>
      <w:r w:rsidR="00804B2B">
        <w:rPr>
          <w:sz w:val="24"/>
          <w:szCs w:val="24"/>
        </w:rPr>
        <w:t>cost estimates.</w:t>
      </w:r>
    </w:p>
    <w:p w14:paraId="4BE3C12B" w14:textId="77777777" w:rsidR="00C668D3" w:rsidRDefault="00C668D3" w:rsidP="00DA3060">
      <w:pPr>
        <w:rPr>
          <w:sz w:val="24"/>
          <w:szCs w:val="24"/>
        </w:rPr>
      </w:pPr>
    </w:p>
    <w:p w14:paraId="26873460" w14:textId="68245B95" w:rsidR="00AD54B1" w:rsidRPr="00DD061D" w:rsidRDefault="008E419A" w:rsidP="00DA3060">
      <w:pPr>
        <w:rPr>
          <w:b/>
          <w:bCs/>
          <w:i/>
          <w:iCs/>
          <w:sz w:val="24"/>
          <w:szCs w:val="24"/>
          <w:u w:val="single"/>
        </w:rPr>
      </w:pPr>
      <w:r w:rsidRPr="00DD061D">
        <w:rPr>
          <w:b/>
          <w:bCs/>
          <w:i/>
          <w:iCs/>
          <w:sz w:val="24"/>
          <w:szCs w:val="24"/>
          <w:u w:val="single"/>
        </w:rPr>
        <w:t>Facility Descriptions</w:t>
      </w:r>
    </w:p>
    <w:p w14:paraId="58C168AC" w14:textId="77777777" w:rsidR="00A300D6" w:rsidRDefault="00A300D6" w:rsidP="00DA3060">
      <w:pPr>
        <w:rPr>
          <w:sz w:val="24"/>
          <w:szCs w:val="24"/>
        </w:rPr>
      </w:pPr>
    </w:p>
    <w:p w14:paraId="1D13D70B" w14:textId="77777777" w:rsidR="00695052" w:rsidRDefault="00A300D6" w:rsidP="009601DA">
      <w:pPr>
        <w:pStyle w:val="ListParagraph"/>
        <w:numPr>
          <w:ilvl w:val="0"/>
          <w:numId w:val="23"/>
        </w:numPr>
        <w:rPr>
          <w:sz w:val="24"/>
          <w:szCs w:val="24"/>
        </w:rPr>
      </w:pPr>
      <w:r w:rsidRPr="00301FC1">
        <w:rPr>
          <w:sz w:val="24"/>
          <w:szCs w:val="24"/>
        </w:rPr>
        <w:t>L Street, Randolph, VT – Built in 1848 with major renovations in 1997.</w:t>
      </w:r>
    </w:p>
    <w:p w14:paraId="191FB102" w14:textId="77777777" w:rsidR="00695052" w:rsidRDefault="00A300D6" w:rsidP="00695052">
      <w:pPr>
        <w:pStyle w:val="ListParagraph"/>
        <w:numPr>
          <w:ilvl w:val="1"/>
          <w:numId w:val="23"/>
        </w:numPr>
        <w:rPr>
          <w:sz w:val="24"/>
          <w:szCs w:val="24"/>
        </w:rPr>
      </w:pPr>
      <w:r w:rsidRPr="00301FC1">
        <w:rPr>
          <w:sz w:val="24"/>
          <w:szCs w:val="24"/>
        </w:rPr>
        <w:t>Houses administrative offices and basement storage, 3 stories roughly 3500 square feet</w:t>
      </w:r>
      <w:r w:rsidR="00A33387">
        <w:rPr>
          <w:sz w:val="24"/>
          <w:szCs w:val="24"/>
        </w:rPr>
        <w:t>.</w:t>
      </w:r>
    </w:p>
    <w:p w14:paraId="092E34A9" w14:textId="77777777" w:rsidR="00695052" w:rsidRDefault="002871A0" w:rsidP="00695052">
      <w:pPr>
        <w:pStyle w:val="ListParagraph"/>
        <w:numPr>
          <w:ilvl w:val="1"/>
          <w:numId w:val="23"/>
        </w:numPr>
        <w:rPr>
          <w:sz w:val="24"/>
          <w:szCs w:val="24"/>
        </w:rPr>
      </w:pPr>
      <w:r>
        <w:rPr>
          <w:sz w:val="24"/>
          <w:szCs w:val="24"/>
        </w:rPr>
        <w:t xml:space="preserve">Interior renovations </w:t>
      </w:r>
      <w:proofErr w:type="gramStart"/>
      <w:r>
        <w:rPr>
          <w:sz w:val="24"/>
          <w:szCs w:val="24"/>
        </w:rPr>
        <w:t>completed</w:t>
      </w:r>
      <w:proofErr w:type="gramEnd"/>
      <w:r>
        <w:rPr>
          <w:sz w:val="24"/>
          <w:szCs w:val="24"/>
        </w:rPr>
        <w:t xml:space="preserve"> within the past two years to </w:t>
      </w:r>
      <w:r w:rsidR="00695052">
        <w:rPr>
          <w:sz w:val="24"/>
          <w:szCs w:val="24"/>
        </w:rPr>
        <w:t>re-organize administrative space.</w:t>
      </w:r>
    </w:p>
    <w:p w14:paraId="091D37EA" w14:textId="2C6DBE67" w:rsidR="002B4BF6" w:rsidRDefault="00A33387" w:rsidP="00695052">
      <w:pPr>
        <w:pStyle w:val="ListParagraph"/>
        <w:numPr>
          <w:ilvl w:val="1"/>
          <w:numId w:val="23"/>
        </w:numPr>
        <w:rPr>
          <w:sz w:val="24"/>
          <w:szCs w:val="24"/>
        </w:rPr>
      </w:pPr>
      <w:proofErr w:type="gramStart"/>
      <w:r>
        <w:rPr>
          <w:sz w:val="24"/>
          <w:szCs w:val="24"/>
        </w:rPr>
        <w:t>Several</w:t>
      </w:r>
      <w:proofErr w:type="gramEnd"/>
      <w:r>
        <w:rPr>
          <w:sz w:val="24"/>
          <w:szCs w:val="24"/>
        </w:rPr>
        <w:t xml:space="preserve"> known </w:t>
      </w:r>
      <w:r w:rsidR="00D4344E">
        <w:rPr>
          <w:sz w:val="24"/>
          <w:szCs w:val="24"/>
        </w:rPr>
        <w:t xml:space="preserve">needs for </w:t>
      </w:r>
      <w:r w:rsidR="00265B9A">
        <w:rPr>
          <w:sz w:val="24"/>
          <w:szCs w:val="24"/>
        </w:rPr>
        <w:t xml:space="preserve">significant </w:t>
      </w:r>
      <w:r w:rsidR="00D4344E">
        <w:rPr>
          <w:sz w:val="24"/>
          <w:szCs w:val="24"/>
        </w:rPr>
        <w:t>repairs including HVAC systems and roof</w:t>
      </w:r>
      <w:r w:rsidR="00BC22B3">
        <w:rPr>
          <w:sz w:val="24"/>
          <w:szCs w:val="24"/>
        </w:rPr>
        <w:t>.</w:t>
      </w:r>
      <w:r w:rsidR="00265B9A">
        <w:rPr>
          <w:sz w:val="24"/>
          <w:szCs w:val="24"/>
        </w:rPr>
        <w:t xml:space="preserve">  </w:t>
      </w:r>
    </w:p>
    <w:p w14:paraId="707B72E8" w14:textId="77777777" w:rsidR="008314CE" w:rsidRPr="00301FC1" w:rsidRDefault="008314CE" w:rsidP="00BC22B3">
      <w:pPr>
        <w:pStyle w:val="ListParagraph"/>
        <w:ind w:left="1440"/>
        <w:rPr>
          <w:sz w:val="24"/>
          <w:szCs w:val="24"/>
        </w:rPr>
      </w:pPr>
    </w:p>
    <w:p w14:paraId="5BABB6EA" w14:textId="77777777" w:rsidR="000214E3" w:rsidRDefault="00A300D6" w:rsidP="009601DA">
      <w:pPr>
        <w:pStyle w:val="ListParagraph"/>
        <w:numPr>
          <w:ilvl w:val="0"/>
          <w:numId w:val="23"/>
        </w:numPr>
        <w:rPr>
          <w:sz w:val="24"/>
          <w:szCs w:val="24"/>
        </w:rPr>
      </w:pPr>
      <w:r w:rsidRPr="00301FC1">
        <w:rPr>
          <w:sz w:val="24"/>
          <w:szCs w:val="24"/>
        </w:rPr>
        <w:t>13 Hedding Drive, Randolph, VT – Built in the 1970’s.</w:t>
      </w:r>
    </w:p>
    <w:p w14:paraId="67A406CB" w14:textId="26065305" w:rsidR="002B4BF6" w:rsidRDefault="00A300D6" w:rsidP="000214E3">
      <w:pPr>
        <w:pStyle w:val="ListParagraph"/>
        <w:numPr>
          <w:ilvl w:val="1"/>
          <w:numId w:val="23"/>
        </w:numPr>
        <w:rPr>
          <w:sz w:val="24"/>
          <w:szCs w:val="24"/>
        </w:rPr>
      </w:pPr>
      <w:r w:rsidRPr="00301FC1">
        <w:rPr>
          <w:sz w:val="24"/>
          <w:szCs w:val="24"/>
        </w:rPr>
        <w:t>Houses a garage for bus storage and a wash bay with manual bus wash equipment.  Roughly 4000 square feet</w:t>
      </w:r>
    </w:p>
    <w:p w14:paraId="7D40435E" w14:textId="1287A077" w:rsidR="00D802A9" w:rsidRDefault="00D802A9" w:rsidP="000214E3">
      <w:pPr>
        <w:pStyle w:val="ListParagraph"/>
        <w:numPr>
          <w:ilvl w:val="1"/>
          <w:numId w:val="23"/>
        </w:numPr>
        <w:rPr>
          <w:sz w:val="24"/>
          <w:szCs w:val="24"/>
        </w:rPr>
      </w:pPr>
      <w:r>
        <w:rPr>
          <w:sz w:val="24"/>
          <w:szCs w:val="24"/>
        </w:rPr>
        <w:t>Small solar array located on roof of building</w:t>
      </w:r>
    </w:p>
    <w:p w14:paraId="555B7D42" w14:textId="77777777" w:rsidR="008314CE" w:rsidRPr="00301FC1" w:rsidRDefault="008314CE" w:rsidP="000214E3">
      <w:pPr>
        <w:pStyle w:val="ListParagraph"/>
        <w:ind w:left="1440"/>
        <w:rPr>
          <w:sz w:val="24"/>
          <w:szCs w:val="24"/>
        </w:rPr>
      </w:pPr>
    </w:p>
    <w:p w14:paraId="5D62D1E2" w14:textId="77777777" w:rsidR="000214E3" w:rsidRDefault="00A300D6" w:rsidP="009601DA">
      <w:pPr>
        <w:pStyle w:val="ListParagraph"/>
        <w:numPr>
          <w:ilvl w:val="0"/>
          <w:numId w:val="23"/>
        </w:numPr>
        <w:rPr>
          <w:sz w:val="24"/>
          <w:szCs w:val="24"/>
        </w:rPr>
      </w:pPr>
      <w:r w:rsidRPr="00301FC1">
        <w:rPr>
          <w:sz w:val="24"/>
          <w:szCs w:val="24"/>
        </w:rPr>
        <w:t>18 Plateau Acres, Bradford, VT – Built in 2023.</w:t>
      </w:r>
    </w:p>
    <w:p w14:paraId="75269CA0" w14:textId="4CC28485" w:rsidR="002B4BF6" w:rsidRDefault="00A300D6" w:rsidP="000214E3">
      <w:pPr>
        <w:pStyle w:val="ListParagraph"/>
        <w:numPr>
          <w:ilvl w:val="1"/>
          <w:numId w:val="23"/>
        </w:numPr>
        <w:rPr>
          <w:sz w:val="24"/>
          <w:szCs w:val="24"/>
        </w:rPr>
      </w:pPr>
      <w:r w:rsidRPr="00301FC1">
        <w:rPr>
          <w:sz w:val="24"/>
          <w:szCs w:val="24"/>
        </w:rPr>
        <w:t>Houses bus storage garage, automatic wash bay, and office space.  Roughly 7,000 square feet</w:t>
      </w:r>
    </w:p>
    <w:p w14:paraId="0C1A2D46" w14:textId="03F7069E" w:rsidR="00D802A9" w:rsidRDefault="005B3102" w:rsidP="000214E3">
      <w:pPr>
        <w:pStyle w:val="ListParagraph"/>
        <w:numPr>
          <w:ilvl w:val="1"/>
          <w:numId w:val="23"/>
        </w:numPr>
        <w:rPr>
          <w:sz w:val="24"/>
          <w:szCs w:val="24"/>
        </w:rPr>
      </w:pPr>
      <w:r>
        <w:rPr>
          <w:sz w:val="24"/>
          <w:szCs w:val="24"/>
        </w:rPr>
        <w:t>Chain link fence with electronic gate across front of property</w:t>
      </w:r>
    </w:p>
    <w:p w14:paraId="3DFF93A1" w14:textId="5E49657E" w:rsidR="00FA0546" w:rsidRDefault="00FA0546" w:rsidP="000214E3">
      <w:pPr>
        <w:pStyle w:val="ListParagraph"/>
        <w:numPr>
          <w:ilvl w:val="1"/>
          <w:numId w:val="23"/>
        </w:numPr>
        <w:rPr>
          <w:sz w:val="24"/>
          <w:szCs w:val="24"/>
        </w:rPr>
      </w:pPr>
      <w:r>
        <w:rPr>
          <w:sz w:val="24"/>
          <w:szCs w:val="24"/>
        </w:rPr>
        <w:t xml:space="preserve">Solar array on roof of building with additional panels </w:t>
      </w:r>
      <w:r w:rsidR="002F7015">
        <w:rPr>
          <w:sz w:val="24"/>
          <w:szCs w:val="24"/>
        </w:rPr>
        <w:t>at ground level in rear of building</w:t>
      </w:r>
    </w:p>
    <w:p w14:paraId="675BE749" w14:textId="46D2C636" w:rsidR="00091925" w:rsidRDefault="00091925" w:rsidP="000214E3">
      <w:pPr>
        <w:pStyle w:val="ListParagraph"/>
        <w:numPr>
          <w:ilvl w:val="1"/>
          <w:numId w:val="23"/>
        </w:numPr>
        <w:rPr>
          <w:sz w:val="24"/>
          <w:szCs w:val="24"/>
        </w:rPr>
      </w:pPr>
      <w:r>
        <w:rPr>
          <w:sz w:val="24"/>
          <w:szCs w:val="24"/>
        </w:rPr>
        <w:t>Rooftop rainwater collection system</w:t>
      </w:r>
    </w:p>
    <w:p w14:paraId="25C8EF88" w14:textId="77777777" w:rsidR="008314CE" w:rsidRPr="00301FC1" w:rsidRDefault="008314CE" w:rsidP="00D802A9">
      <w:pPr>
        <w:pStyle w:val="ListParagraph"/>
        <w:ind w:left="1440"/>
        <w:rPr>
          <w:sz w:val="24"/>
          <w:szCs w:val="24"/>
        </w:rPr>
      </w:pPr>
    </w:p>
    <w:p w14:paraId="7C3DB95E" w14:textId="77777777" w:rsidR="00C42DD9" w:rsidRDefault="00A300D6" w:rsidP="009601DA">
      <w:pPr>
        <w:pStyle w:val="ListParagraph"/>
        <w:numPr>
          <w:ilvl w:val="0"/>
          <w:numId w:val="23"/>
        </w:numPr>
        <w:rPr>
          <w:sz w:val="24"/>
          <w:szCs w:val="24"/>
        </w:rPr>
      </w:pPr>
      <w:r w:rsidRPr="00301FC1">
        <w:rPr>
          <w:sz w:val="24"/>
          <w:szCs w:val="24"/>
        </w:rPr>
        <w:t>297 Creek Road, Middlebury, VT – Built in 2013.</w:t>
      </w:r>
    </w:p>
    <w:p w14:paraId="2D286FE3" w14:textId="6AA52F94" w:rsidR="002B4BF6" w:rsidRDefault="00140B87" w:rsidP="00C42DD9">
      <w:pPr>
        <w:pStyle w:val="ListParagraph"/>
        <w:numPr>
          <w:ilvl w:val="1"/>
          <w:numId w:val="23"/>
        </w:numPr>
        <w:rPr>
          <w:sz w:val="24"/>
          <w:szCs w:val="24"/>
        </w:rPr>
      </w:pPr>
      <w:r>
        <w:rPr>
          <w:sz w:val="24"/>
          <w:szCs w:val="24"/>
        </w:rPr>
        <w:t>Two story building that h</w:t>
      </w:r>
      <w:r w:rsidR="00A300D6" w:rsidRPr="00301FC1">
        <w:rPr>
          <w:sz w:val="24"/>
          <w:szCs w:val="24"/>
        </w:rPr>
        <w:t>ouses administrative offices and conference rooms</w:t>
      </w:r>
      <w:r w:rsidR="00B81FD5">
        <w:rPr>
          <w:sz w:val="24"/>
          <w:szCs w:val="24"/>
        </w:rPr>
        <w:t xml:space="preserve"> (</w:t>
      </w:r>
      <w:r>
        <w:rPr>
          <w:sz w:val="24"/>
          <w:szCs w:val="24"/>
        </w:rPr>
        <w:t>5500 sq ft)</w:t>
      </w:r>
      <w:r w:rsidR="00A300D6" w:rsidRPr="00301FC1">
        <w:rPr>
          <w:sz w:val="24"/>
          <w:szCs w:val="24"/>
        </w:rPr>
        <w:t xml:space="preserve">, bus maintenance bay, and </w:t>
      </w:r>
      <w:r w:rsidR="00C42DD9">
        <w:rPr>
          <w:sz w:val="24"/>
          <w:szCs w:val="24"/>
        </w:rPr>
        <w:t xml:space="preserve">automatic </w:t>
      </w:r>
      <w:r w:rsidR="00A300D6" w:rsidRPr="00301FC1">
        <w:rPr>
          <w:sz w:val="24"/>
          <w:szCs w:val="24"/>
        </w:rPr>
        <w:t>bus wash</w:t>
      </w:r>
      <w:r>
        <w:rPr>
          <w:sz w:val="24"/>
          <w:szCs w:val="24"/>
        </w:rPr>
        <w:t xml:space="preserve"> (6800 sq ft)</w:t>
      </w:r>
      <w:r w:rsidR="00A300D6" w:rsidRPr="00301FC1">
        <w:rPr>
          <w:sz w:val="24"/>
          <w:szCs w:val="24"/>
        </w:rPr>
        <w:t xml:space="preserve">. </w:t>
      </w:r>
    </w:p>
    <w:p w14:paraId="34EE48ED" w14:textId="68DD03C9" w:rsidR="008314CE" w:rsidRDefault="00091925" w:rsidP="008314CE">
      <w:pPr>
        <w:pStyle w:val="ListParagraph"/>
        <w:numPr>
          <w:ilvl w:val="1"/>
          <w:numId w:val="23"/>
        </w:numPr>
        <w:rPr>
          <w:sz w:val="24"/>
          <w:szCs w:val="24"/>
        </w:rPr>
      </w:pPr>
      <w:r>
        <w:rPr>
          <w:sz w:val="24"/>
          <w:szCs w:val="24"/>
        </w:rPr>
        <w:t>Rooftop rainwater collection system</w:t>
      </w:r>
    </w:p>
    <w:p w14:paraId="3765164A" w14:textId="77777777" w:rsidR="00AF5489" w:rsidRPr="00301FC1" w:rsidRDefault="00AF5489" w:rsidP="00AF5489">
      <w:pPr>
        <w:pStyle w:val="ListParagraph"/>
        <w:ind w:left="1440"/>
        <w:rPr>
          <w:sz w:val="24"/>
          <w:szCs w:val="24"/>
        </w:rPr>
      </w:pPr>
    </w:p>
    <w:p w14:paraId="3D8B6BC2" w14:textId="77777777" w:rsidR="00142FB4" w:rsidRDefault="005972DF" w:rsidP="009601DA">
      <w:pPr>
        <w:pStyle w:val="ListParagraph"/>
        <w:numPr>
          <w:ilvl w:val="0"/>
          <w:numId w:val="23"/>
        </w:numPr>
        <w:rPr>
          <w:sz w:val="24"/>
          <w:szCs w:val="24"/>
        </w:rPr>
      </w:pPr>
      <w:r w:rsidRPr="005972DF">
        <w:rPr>
          <w:sz w:val="24"/>
          <w:szCs w:val="24"/>
        </w:rPr>
        <w:t>6088 VT Route 12, Berlin</w:t>
      </w:r>
      <w:r>
        <w:rPr>
          <w:sz w:val="24"/>
          <w:szCs w:val="24"/>
        </w:rPr>
        <w:t>,</w:t>
      </w:r>
      <w:r w:rsidRPr="005972DF">
        <w:rPr>
          <w:sz w:val="24"/>
          <w:szCs w:val="24"/>
        </w:rPr>
        <w:t xml:space="preserve"> VT</w:t>
      </w:r>
    </w:p>
    <w:p w14:paraId="1498C4EC" w14:textId="68FFEF47" w:rsidR="00A300D6" w:rsidRDefault="0003795F" w:rsidP="00142FB4">
      <w:pPr>
        <w:pStyle w:val="ListParagraph"/>
        <w:numPr>
          <w:ilvl w:val="1"/>
          <w:numId w:val="23"/>
        </w:numPr>
        <w:rPr>
          <w:sz w:val="24"/>
          <w:szCs w:val="24"/>
        </w:rPr>
      </w:pPr>
      <w:r>
        <w:rPr>
          <w:sz w:val="24"/>
          <w:szCs w:val="24"/>
        </w:rPr>
        <w:t xml:space="preserve">Houses </w:t>
      </w:r>
      <w:r w:rsidR="009E0558">
        <w:rPr>
          <w:sz w:val="24"/>
          <w:szCs w:val="24"/>
        </w:rPr>
        <w:t>administrative space</w:t>
      </w:r>
      <w:r w:rsidR="00771FAA">
        <w:rPr>
          <w:sz w:val="24"/>
          <w:szCs w:val="24"/>
        </w:rPr>
        <w:t xml:space="preserve"> (6500 sq ft)</w:t>
      </w:r>
      <w:r w:rsidR="009E0558">
        <w:rPr>
          <w:sz w:val="24"/>
          <w:szCs w:val="24"/>
        </w:rPr>
        <w:t>, bus storage</w:t>
      </w:r>
      <w:r w:rsidR="00040AB0">
        <w:rPr>
          <w:sz w:val="24"/>
          <w:szCs w:val="24"/>
        </w:rPr>
        <w:t xml:space="preserve"> (4000 sq ft)</w:t>
      </w:r>
      <w:r w:rsidR="009E0558">
        <w:rPr>
          <w:sz w:val="24"/>
          <w:szCs w:val="24"/>
        </w:rPr>
        <w:t xml:space="preserve">, </w:t>
      </w:r>
      <w:r w:rsidR="00040AB0">
        <w:rPr>
          <w:sz w:val="24"/>
          <w:szCs w:val="24"/>
        </w:rPr>
        <w:t xml:space="preserve">a </w:t>
      </w:r>
      <w:r w:rsidR="00AF7AD3">
        <w:rPr>
          <w:sz w:val="24"/>
          <w:szCs w:val="24"/>
        </w:rPr>
        <w:t>wash bay</w:t>
      </w:r>
      <w:r w:rsidR="00040AB0">
        <w:rPr>
          <w:sz w:val="24"/>
          <w:szCs w:val="24"/>
        </w:rPr>
        <w:t xml:space="preserve"> </w:t>
      </w:r>
      <w:r w:rsidR="00641438">
        <w:rPr>
          <w:sz w:val="24"/>
          <w:szCs w:val="24"/>
        </w:rPr>
        <w:t>(</w:t>
      </w:r>
      <w:r w:rsidR="003A3D7F">
        <w:rPr>
          <w:sz w:val="24"/>
          <w:szCs w:val="24"/>
        </w:rPr>
        <w:t>1075 sq ft)</w:t>
      </w:r>
      <w:r w:rsidR="00641438">
        <w:rPr>
          <w:sz w:val="24"/>
          <w:szCs w:val="24"/>
        </w:rPr>
        <w:t xml:space="preserve">, and a </w:t>
      </w:r>
      <w:r w:rsidR="00AF7AD3">
        <w:rPr>
          <w:sz w:val="24"/>
          <w:szCs w:val="24"/>
        </w:rPr>
        <w:t>maintenance shop</w:t>
      </w:r>
      <w:r w:rsidR="003A3D7F">
        <w:rPr>
          <w:sz w:val="24"/>
          <w:szCs w:val="24"/>
        </w:rPr>
        <w:t xml:space="preserve"> </w:t>
      </w:r>
      <w:r w:rsidR="00641438">
        <w:rPr>
          <w:sz w:val="24"/>
          <w:szCs w:val="24"/>
        </w:rPr>
        <w:t>(2300 sq ft).</w:t>
      </w:r>
    </w:p>
    <w:p w14:paraId="5CA04541" w14:textId="77777777" w:rsidR="00684633" w:rsidRPr="00B73C4F" w:rsidRDefault="00684633" w:rsidP="007E72DB">
      <w:pPr>
        <w:rPr>
          <w:sz w:val="24"/>
          <w:szCs w:val="24"/>
        </w:rPr>
      </w:pPr>
    </w:p>
    <w:p w14:paraId="2158E491" w14:textId="77777777" w:rsidR="007E72DB" w:rsidRPr="00B73C4F" w:rsidRDefault="007E72DB" w:rsidP="007E72DB">
      <w:pPr>
        <w:rPr>
          <w:b/>
          <w:sz w:val="24"/>
          <w:szCs w:val="24"/>
        </w:rPr>
      </w:pPr>
      <w:r w:rsidRPr="00B73C4F">
        <w:rPr>
          <w:b/>
          <w:sz w:val="24"/>
          <w:szCs w:val="24"/>
        </w:rPr>
        <w:t>IV.</w:t>
      </w:r>
      <w:r w:rsidRPr="00B73C4F">
        <w:rPr>
          <w:b/>
          <w:sz w:val="24"/>
          <w:szCs w:val="24"/>
        </w:rPr>
        <w:tab/>
        <w:t>Contents of Proposal</w:t>
      </w:r>
    </w:p>
    <w:p w14:paraId="6A454898" w14:textId="77777777" w:rsidR="007E72DB" w:rsidRPr="00B73C4F" w:rsidRDefault="007E72DB" w:rsidP="007E72DB">
      <w:pPr>
        <w:rPr>
          <w:sz w:val="24"/>
          <w:szCs w:val="24"/>
        </w:rPr>
      </w:pPr>
      <w:r w:rsidRPr="00B73C4F">
        <w:rPr>
          <w:sz w:val="24"/>
          <w:szCs w:val="24"/>
        </w:rPr>
        <w:t xml:space="preserve">   </w:t>
      </w:r>
    </w:p>
    <w:p w14:paraId="6A0F455C" w14:textId="5FB528B5" w:rsidR="00B73C4F" w:rsidRPr="00B73C4F" w:rsidRDefault="00B73C4F" w:rsidP="00B73C4F">
      <w:pPr>
        <w:rPr>
          <w:sz w:val="24"/>
          <w:szCs w:val="24"/>
        </w:rPr>
      </w:pPr>
      <w:r w:rsidRPr="00B73C4F">
        <w:rPr>
          <w:sz w:val="24"/>
          <w:szCs w:val="24"/>
        </w:rPr>
        <w:t xml:space="preserve">Each proposal package must </w:t>
      </w:r>
      <w:r w:rsidR="006E5244">
        <w:rPr>
          <w:sz w:val="24"/>
          <w:szCs w:val="24"/>
        </w:rPr>
        <w:t>contain</w:t>
      </w:r>
      <w:r w:rsidRPr="00B73C4F">
        <w:rPr>
          <w:sz w:val="24"/>
          <w:szCs w:val="24"/>
        </w:rPr>
        <w:t xml:space="preserve"> the following:</w:t>
      </w:r>
    </w:p>
    <w:p w14:paraId="66E4C51E" w14:textId="77777777" w:rsidR="00B73C4F" w:rsidRPr="00B73C4F" w:rsidRDefault="00B73C4F" w:rsidP="00B73C4F">
      <w:pPr>
        <w:numPr>
          <w:ilvl w:val="0"/>
          <w:numId w:val="15"/>
        </w:numPr>
        <w:spacing w:after="160" w:line="259" w:lineRule="auto"/>
        <w:rPr>
          <w:sz w:val="24"/>
          <w:szCs w:val="24"/>
        </w:rPr>
      </w:pPr>
      <w:r w:rsidRPr="00B73C4F">
        <w:rPr>
          <w:sz w:val="24"/>
          <w:szCs w:val="24"/>
        </w:rPr>
        <w:t xml:space="preserve">Signed </w:t>
      </w:r>
      <w:proofErr w:type="gramStart"/>
      <w:r w:rsidRPr="00B73C4F">
        <w:rPr>
          <w:sz w:val="24"/>
          <w:szCs w:val="24"/>
        </w:rPr>
        <w:t>cover</w:t>
      </w:r>
      <w:proofErr w:type="gramEnd"/>
      <w:r w:rsidRPr="00B73C4F">
        <w:rPr>
          <w:sz w:val="24"/>
          <w:szCs w:val="24"/>
        </w:rPr>
        <w:t xml:space="preserve"> letter on official business letterhead to include the following:</w:t>
      </w:r>
    </w:p>
    <w:p w14:paraId="1C70D1ED" w14:textId="77777777" w:rsidR="00C31BCF" w:rsidRDefault="00B73C4F" w:rsidP="006E0AEF">
      <w:pPr>
        <w:numPr>
          <w:ilvl w:val="1"/>
          <w:numId w:val="15"/>
        </w:numPr>
        <w:spacing w:after="160" w:line="259" w:lineRule="auto"/>
        <w:rPr>
          <w:sz w:val="24"/>
          <w:szCs w:val="24"/>
        </w:rPr>
      </w:pPr>
      <w:r w:rsidRPr="00C31BCF">
        <w:rPr>
          <w:sz w:val="24"/>
          <w:szCs w:val="24"/>
        </w:rPr>
        <w:t>Name of firm, address, name of contact person, and phone number.</w:t>
      </w:r>
    </w:p>
    <w:p w14:paraId="315B9DE1" w14:textId="7CA68CB4" w:rsidR="00B73C4F" w:rsidRPr="00C31BCF" w:rsidRDefault="006E5244" w:rsidP="006E0AEF">
      <w:pPr>
        <w:numPr>
          <w:ilvl w:val="1"/>
          <w:numId w:val="15"/>
        </w:numPr>
        <w:spacing w:after="160" w:line="259" w:lineRule="auto"/>
        <w:rPr>
          <w:sz w:val="24"/>
          <w:szCs w:val="24"/>
        </w:rPr>
      </w:pPr>
      <w:r w:rsidRPr="00C31BCF">
        <w:rPr>
          <w:sz w:val="24"/>
          <w:szCs w:val="24"/>
        </w:rPr>
        <w:lastRenderedPageBreak/>
        <w:t>Description of</w:t>
      </w:r>
      <w:r w:rsidR="00B73C4F" w:rsidRPr="00C31BCF">
        <w:rPr>
          <w:sz w:val="24"/>
          <w:szCs w:val="24"/>
        </w:rPr>
        <w:t xml:space="preserve"> the firm, including its staff size and location of offices.</w:t>
      </w:r>
    </w:p>
    <w:p w14:paraId="22C496AF" w14:textId="0187E2F4" w:rsidR="00B73C4F" w:rsidRPr="00B73C4F" w:rsidRDefault="006E5244" w:rsidP="00B73C4F">
      <w:pPr>
        <w:numPr>
          <w:ilvl w:val="1"/>
          <w:numId w:val="15"/>
        </w:numPr>
        <w:spacing w:after="160" w:line="259" w:lineRule="auto"/>
        <w:rPr>
          <w:sz w:val="24"/>
          <w:szCs w:val="24"/>
        </w:rPr>
      </w:pPr>
      <w:r>
        <w:rPr>
          <w:sz w:val="24"/>
          <w:szCs w:val="24"/>
        </w:rPr>
        <w:t>S</w:t>
      </w:r>
      <w:r w:rsidR="00B73C4F" w:rsidRPr="00B73C4F">
        <w:rPr>
          <w:sz w:val="24"/>
          <w:szCs w:val="24"/>
        </w:rPr>
        <w:t>ignature of an official authorized to bind the propos</w:t>
      </w:r>
      <w:r w:rsidR="00EC1BC5">
        <w:rPr>
          <w:sz w:val="24"/>
          <w:szCs w:val="24"/>
        </w:rPr>
        <w:t>al</w:t>
      </w:r>
      <w:r w:rsidR="00B73C4F" w:rsidRPr="00B73C4F">
        <w:rPr>
          <w:sz w:val="24"/>
          <w:szCs w:val="24"/>
        </w:rPr>
        <w:t xml:space="preserve"> to </w:t>
      </w:r>
      <w:proofErr w:type="gramStart"/>
      <w:r w:rsidR="00B73C4F" w:rsidRPr="00B73C4F">
        <w:rPr>
          <w:sz w:val="24"/>
          <w:szCs w:val="24"/>
        </w:rPr>
        <w:t>all of</w:t>
      </w:r>
      <w:proofErr w:type="gramEnd"/>
      <w:r w:rsidR="00B73C4F" w:rsidRPr="00B73C4F">
        <w:rPr>
          <w:sz w:val="24"/>
          <w:szCs w:val="24"/>
        </w:rPr>
        <w:t xml:space="preserve"> the RFP’s provisions.</w:t>
      </w:r>
    </w:p>
    <w:p w14:paraId="11329274" w14:textId="4A619670" w:rsidR="006A0D73" w:rsidRDefault="006A0D73" w:rsidP="00B73C4F">
      <w:pPr>
        <w:numPr>
          <w:ilvl w:val="0"/>
          <w:numId w:val="15"/>
        </w:numPr>
        <w:spacing w:after="160" w:line="259" w:lineRule="auto"/>
        <w:rPr>
          <w:sz w:val="24"/>
          <w:szCs w:val="24"/>
        </w:rPr>
      </w:pPr>
      <w:r>
        <w:rPr>
          <w:sz w:val="24"/>
          <w:szCs w:val="24"/>
        </w:rPr>
        <w:t xml:space="preserve">Provide an outline of the </w:t>
      </w:r>
      <w:r w:rsidR="00137B34">
        <w:rPr>
          <w:sz w:val="24"/>
          <w:szCs w:val="24"/>
        </w:rPr>
        <w:t xml:space="preserve">process the firm will take to assess </w:t>
      </w:r>
      <w:r w:rsidR="00C86723">
        <w:rPr>
          <w:sz w:val="24"/>
          <w:szCs w:val="24"/>
        </w:rPr>
        <w:t xml:space="preserve">facilities, including </w:t>
      </w:r>
      <w:r w:rsidR="009A3C47">
        <w:rPr>
          <w:sz w:val="24"/>
          <w:szCs w:val="24"/>
        </w:rPr>
        <w:t>a proposed timeline for completion of the work</w:t>
      </w:r>
      <w:r w:rsidR="00C65B20">
        <w:rPr>
          <w:sz w:val="24"/>
          <w:szCs w:val="24"/>
        </w:rPr>
        <w:t xml:space="preserve"> and cost </w:t>
      </w:r>
      <w:proofErr w:type="gramStart"/>
      <w:r w:rsidR="00C65B20">
        <w:rPr>
          <w:sz w:val="24"/>
          <w:szCs w:val="24"/>
        </w:rPr>
        <w:t>for</w:t>
      </w:r>
      <w:proofErr w:type="gramEnd"/>
      <w:r w:rsidR="00C65B20">
        <w:rPr>
          <w:sz w:val="24"/>
          <w:szCs w:val="24"/>
        </w:rPr>
        <w:t xml:space="preserve"> services.</w:t>
      </w:r>
    </w:p>
    <w:p w14:paraId="1A6FACC4" w14:textId="248158A6" w:rsidR="00B73C4F" w:rsidRPr="00B73C4F" w:rsidRDefault="00B73C4F" w:rsidP="00B73C4F">
      <w:pPr>
        <w:numPr>
          <w:ilvl w:val="0"/>
          <w:numId w:val="15"/>
        </w:numPr>
        <w:spacing w:after="160" w:line="259" w:lineRule="auto"/>
        <w:rPr>
          <w:sz w:val="24"/>
          <w:szCs w:val="24"/>
        </w:rPr>
      </w:pPr>
      <w:r w:rsidRPr="00B73C4F">
        <w:rPr>
          <w:sz w:val="24"/>
          <w:szCs w:val="24"/>
        </w:rPr>
        <w:t xml:space="preserve">Provide </w:t>
      </w:r>
      <w:r w:rsidR="00E309D3">
        <w:rPr>
          <w:sz w:val="24"/>
          <w:szCs w:val="24"/>
        </w:rPr>
        <w:t xml:space="preserve">a sample report </w:t>
      </w:r>
      <w:r w:rsidR="00FF74FD">
        <w:rPr>
          <w:sz w:val="24"/>
          <w:szCs w:val="24"/>
        </w:rPr>
        <w:t xml:space="preserve">that includes </w:t>
      </w:r>
      <w:r w:rsidR="00664364">
        <w:rPr>
          <w:sz w:val="24"/>
          <w:szCs w:val="24"/>
        </w:rPr>
        <w:t xml:space="preserve">information the firm will be able to provide </w:t>
      </w:r>
      <w:r w:rsidR="00053006">
        <w:rPr>
          <w:sz w:val="24"/>
          <w:szCs w:val="24"/>
        </w:rPr>
        <w:t>while fitting within the organization’s budget.</w:t>
      </w:r>
    </w:p>
    <w:p w14:paraId="49439606" w14:textId="43C01285" w:rsidR="00B73C4F" w:rsidRPr="00B73C4F" w:rsidRDefault="00B73C4F" w:rsidP="00B73C4F">
      <w:pPr>
        <w:numPr>
          <w:ilvl w:val="0"/>
          <w:numId w:val="15"/>
        </w:numPr>
        <w:spacing w:after="160" w:line="259" w:lineRule="auto"/>
        <w:rPr>
          <w:sz w:val="24"/>
          <w:szCs w:val="24"/>
        </w:rPr>
      </w:pPr>
      <w:r w:rsidRPr="00B73C4F">
        <w:rPr>
          <w:sz w:val="24"/>
          <w:szCs w:val="24"/>
        </w:rPr>
        <w:t xml:space="preserve">Provide a list of three clients that TVT will contact as references with emphasis on </w:t>
      </w:r>
      <w:r w:rsidR="006E5244">
        <w:rPr>
          <w:sz w:val="24"/>
          <w:szCs w:val="24"/>
        </w:rPr>
        <w:t>similar projects.  Include n</w:t>
      </w:r>
      <w:r w:rsidRPr="00B73C4F">
        <w:rPr>
          <w:sz w:val="24"/>
          <w:szCs w:val="24"/>
        </w:rPr>
        <w:t xml:space="preserve">ame of </w:t>
      </w:r>
      <w:r w:rsidR="006E5244">
        <w:rPr>
          <w:sz w:val="24"/>
          <w:szCs w:val="24"/>
        </w:rPr>
        <w:t xml:space="preserve">client company, point of </w:t>
      </w:r>
      <w:r w:rsidRPr="00B73C4F">
        <w:rPr>
          <w:sz w:val="24"/>
          <w:szCs w:val="24"/>
        </w:rPr>
        <w:t>contact</w:t>
      </w:r>
      <w:r w:rsidR="006E5244">
        <w:rPr>
          <w:sz w:val="24"/>
          <w:szCs w:val="24"/>
        </w:rPr>
        <w:t xml:space="preserve"> and </w:t>
      </w:r>
      <w:r w:rsidRPr="00B73C4F">
        <w:rPr>
          <w:sz w:val="24"/>
          <w:szCs w:val="24"/>
        </w:rPr>
        <w:t>phone number</w:t>
      </w:r>
      <w:r w:rsidR="006E5244">
        <w:rPr>
          <w:sz w:val="24"/>
          <w:szCs w:val="24"/>
        </w:rPr>
        <w:t>.</w:t>
      </w:r>
    </w:p>
    <w:p w14:paraId="24D9AD78" w14:textId="2EF9A760" w:rsidR="000F3FEE" w:rsidRPr="006463FA" w:rsidRDefault="000F3FEE" w:rsidP="000F3FEE">
      <w:pPr>
        <w:pStyle w:val="ListParagraph"/>
        <w:numPr>
          <w:ilvl w:val="0"/>
          <w:numId w:val="15"/>
        </w:numPr>
        <w:rPr>
          <w:sz w:val="24"/>
          <w:szCs w:val="24"/>
        </w:rPr>
      </w:pPr>
      <w:r w:rsidRPr="006463FA">
        <w:rPr>
          <w:sz w:val="24"/>
          <w:szCs w:val="24"/>
        </w:rPr>
        <w:t xml:space="preserve">Completed and signed Addendums A through </w:t>
      </w:r>
      <w:r w:rsidR="00FA739A" w:rsidRPr="006463FA">
        <w:rPr>
          <w:sz w:val="24"/>
          <w:szCs w:val="24"/>
        </w:rPr>
        <w:t>C</w:t>
      </w:r>
      <w:r w:rsidRPr="006463FA">
        <w:rPr>
          <w:sz w:val="24"/>
          <w:szCs w:val="24"/>
        </w:rPr>
        <w:t xml:space="preserve"> (found at the end of this document.).</w:t>
      </w:r>
    </w:p>
    <w:p w14:paraId="2D0922E2" w14:textId="15501951" w:rsidR="00570367" w:rsidRPr="00B73C4F" w:rsidRDefault="00570367" w:rsidP="00570367">
      <w:pPr>
        <w:spacing w:after="160" w:line="259" w:lineRule="auto"/>
        <w:ind w:left="1180"/>
        <w:rPr>
          <w:sz w:val="24"/>
          <w:szCs w:val="24"/>
        </w:rPr>
      </w:pPr>
    </w:p>
    <w:p w14:paraId="3DBD525C" w14:textId="77777777" w:rsidR="007E72DB" w:rsidRPr="00703085" w:rsidRDefault="007E72DB" w:rsidP="007E72DB">
      <w:pPr>
        <w:rPr>
          <w:b/>
          <w:sz w:val="24"/>
          <w:szCs w:val="24"/>
        </w:rPr>
      </w:pPr>
      <w:r w:rsidRPr="00703085">
        <w:rPr>
          <w:b/>
          <w:sz w:val="24"/>
          <w:szCs w:val="24"/>
        </w:rPr>
        <w:t>V.</w:t>
      </w:r>
      <w:r w:rsidRPr="00703085">
        <w:rPr>
          <w:b/>
          <w:sz w:val="24"/>
          <w:szCs w:val="24"/>
        </w:rPr>
        <w:tab/>
        <w:t>Rules and Instructions</w:t>
      </w:r>
    </w:p>
    <w:p w14:paraId="230D792D" w14:textId="77777777" w:rsidR="007E72DB" w:rsidRPr="00703085" w:rsidRDefault="007E72DB" w:rsidP="007E72DB">
      <w:pPr>
        <w:rPr>
          <w:sz w:val="24"/>
          <w:szCs w:val="24"/>
        </w:rPr>
      </w:pPr>
    </w:p>
    <w:p w14:paraId="6E52753A" w14:textId="77777777" w:rsidR="00CB222E" w:rsidRPr="00703085" w:rsidRDefault="00CB222E" w:rsidP="00CB222E">
      <w:pPr>
        <w:rPr>
          <w:sz w:val="24"/>
          <w:szCs w:val="24"/>
        </w:rPr>
      </w:pPr>
      <w:r w:rsidRPr="00703085">
        <w:rPr>
          <w:sz w:val="24"/>
          <w:szCs w:val="24"/>
        </w:rPr>
        <w:t xml:space="preserve">Proposals must specifically supply all items of information requested in Section IV above.  </w:t>
      </w:r>
    </w:p>
    <w:p w14:paraId="6C6831F8" w14:textId="77777777" w:rsidR="00CB222E" w:rsidRPr="00703085" w:rsidRDefault="00CB222E" w:rsidP="00CB222E">
      <w:pPr>
        <w:rPr>
          <w:sz w:val="24"/>
          <w:szCs w:val="24"/>
        </w:rPr>
      </w:pPr>
    </w:p>
    <w:p w14:paraId="7451F9B1" w14:textId="77777777" w:rsidR="00CB222E" w:rsidRPr="00703085" w:rsidRDefault="00CB222E" w:rsidP="00CB222E">
      <w:pPr>
        <w:rPr>
          <w:sz w:val="24"/>
          <w:szCs w:val="24"/>
        </w:rPr>
      </w:pPr>
      <w:r w:rsidRPr="00703085">
        <w:rPr>
          <w:sz w:val="24"/>
          <w:szCs w:val="24"/>
        </w:rPr>
        <w:t>There is no expressed or implied obligation for TVT to reimburse responding firms for any expenses incurred in preparing proposals in response to this request.</w:t>
      </w:r>
    </w:p>
    <w:p w14:paraId="060AA836" w14:textId="77777777" w:rsidR="00E5770C" w:rsidRPr="00703085" w:rsidRDefault="00E5770C" w:rsidP="00CB222E">
      <w:pPr>
        <w:rPr>
          <w:sz w:val="24"/>
          <w:szCs w:val="24"/>
        </w:rPr>
      </w:pPr>
    </w:p>
    <w:p w14:paraId="3A045BA5" w14:textId="77777777" w:rsidR="00E5770C" w:rsidRPr="00703085" w:rsidRDefault="00E5770C" w:rsidP="00511B2C">
      <w:pPr>
        <w:rPr>
          <w:sz w:val="24"/>
          <w:szCs w:val="24"/>
        </w:rPr>
      </w:pPr>
      <w:r w:rsidRPr="00703085">
        <w:rPr>
          <w:sz w:val="24"/>
          <w:szCs w:val="24"/>
        </w:rPr>
        <w:t xml:space="preserve">Any questions about the RFP must be made in writing, via email to Mike Reiderer, Regional Director, Orange / Northern Windsor Region </w:t>
      </w:r>
      <w:hyperlink r:id="rId10" w:history="1">
        <w:r w:rsidRPr="00703085">
          <w:rPr>
            <w:rStyle w:val="Hyperlink"/>
            <w:sz w:val="24"/>
            <w:szCs w:val="24"/>
          </w:rPr>
          <w:t>mreiderer@trivalleytransit.org</w:t>
        </w:r>
      </w:hyperlink>
      <w:r w:rsidRPr="00703085">
        <w:rPr>
          <w:sz w:val="24"/>
          <w:szCs w:val="24"/>
        </w:rPr>
        <w:t>.  All interested parties will be provided with a list of questions and the responses.</w:t>
      </w:r>
    </w:p>
    <w:p w14:paraId="3609BB26" w14:textId="77777777" w:rsidR="00E5770C" w:rsidRPr="00703085" w:rsidRDefault="00E5770C" w:rsidP="00511B2C">
      <w:pPr>
        <w:rPr>
          <w:sz w:val="24"/>
          <w:szCs w:val="24"/>
        </w:rPr>
      </w:pPr>
    </w:p>
    <w:p w14:paraId="5786A69A" w14:textId="543CA819" w:rsidR="008806E6" w:rsidRPr="00703085" w:rsidRDefault="00F87733" w:rsidP="00511B2C">
      <w:pPr>
        <w:rPr>
          <w:sz w:val="24"/>
          <w:szCs w:val="24"/>
        </w:rPr>
      </w:pPr>
      <w:r w:rsidRPr="00703085">
        <w:rPr>
          <w:sz w:val="24"/>
          <w:szCs w:val="24"/>
        </w:rPr>
        <w:t xml:space="preserve">Please submit </w:t>
      </w:r>
      <w:r w:rsidR="00E5770C" w:rsidRPr="00703085">
        <w:rPr>
          <w:sz w:val="24"/>
          <w:szCs w:val="24"/>
        </w:rPr>
        <w:t xml:space="preserve">complete </w:t>
      </w:r>
      <w:r w:rsidRPr="00703085">
        <w:rPr>
          <w:sz w:val="24"/>
          <w:szCs w:val="24"/>
        </w:rPr>
        <w:t xml:space="preserve">proposals </w:t>
      </w:r>
      <w:r w:rsidR="00DD061D" w:rsidRPr="00703085">
        <w:rPr>
          <w:sz w:val="24"/>
          <w:szCs w:val="24"/>
        </w:rPr>
        <w:t xml:space="preserve">via email </w:t>
      </w:r>
      <w:r w:rsidRPr="00703085">
        <w:rPr>
          <w:sz w:val="24"/>
          <w:szCs w:val="24"/>
        </w:rPr>
        <w:t>to</w:t>
      </w:r>
      <w:r w:rsidR="00DD061D" w:rsidRPr="00703085">
        <w:rPr>
          <w:sz w:val="24"/>
          <w:szCs w:val="24"/>
        </w:rPr>
        <w:t xml:space="preserve"> </w:t>
      </w:r>
      <w:r w:rsidR="00E21641" w:rsidRPr="00703085">
        <w:rPr>
          <w:sz w:val="24"/>
          <w:szCs w:val="24"/>
        </w:rPr>
        <w:t>Mike Reiderer, R</w:t>
      </w:r>
      <w:r w:rsidR="00EA7473" w:rsidRPr="00703085">
        <w:rPr>
          <w:sz w:val="24"/>
          <w:szCs w:val="24"/>
        </w:rPr>
        <w:t>e</w:t>
      </w:r>
      <w:r w:rsidR="00E21641" w:rsidRPr="00703085">
        <w:rPr>
          <w:sz w:val="24"/>
          <w:szCs w:val="24"/>
        </w:rPr>
        <w:t xml:space="preserve">gional Director, </w:t>
      </w:r>
      <w:r w:rsidR="00EA7473" w:rsidRPr="00703085">
        <w:rPr>
          <w:sz w:val="24"/>
          <w:szCs w:val="24"/>
        </w:rPr>
        <w:t>Orange / Northern Windsor Region</w:t>
      </w:r>
      <w:r w:rsidR="00DD061D" w:rsidRPr="00703085">
        <w:rPr>
          <w:sz w:val="24"/>
          <w:szCs w:val="24"/>
        </w:rPr>
        <w:t xml:space="preserve"> </w:t>
      </w:r>
      <w:hyperlink r:id="rId11" w:history="1">
        <w:r w:rsidR="00DD061D" w:rsidRPr="00703085">
          <w:rPr>
            <w:rStyle w:val="Hyperlink"/>
            <w:sz w:val="24"/>
            <w:szCs w:val="24"/>
          </w:rPr>
          <w:t>mreiderer@trivalleytransit.org</w:t>
        </w:r>
      </w:hyperlink>
      <w:r w:rsidR="00DD061D" w:rsidRPr="00703085">
        <w:rPr>
          <w:sz w:val="24"/>
          <w:szCs w:val="24"/>
        </w:rPr>
        <w:t>.</w:t>
      </w:r>
    </w:p>
    <w:p w14:paraId="7C2354E3" w14:textId="77777777" w:rsidR="008806E6" w:rsidRPr="00703085" w:rsidRDefault="008806E6" w:rsidP="00CB222E">
      <w:pPr>
        <w:rPr>
          <w:sz w:val="24"/>
          <w:szCs w:val="24"/>
        </w:rPr>
      </w:pPr>
    </w:p>
    <w:p w14:paraId="7834DB84" w14:textId="4EB1D991" w:rsidR="00992CBF" w:rsidRPr="00703085" w:rsidRDefault="008806E6" w:rsidP="00992CBF">
      <w:pPr>
        <w:rPr>
          <w:sz w:val="24"/>
          <w:szCs w:val="24"/>
          <w:u w:val="single"/>
        </w:rPr>
      </w:pPr>
      <w:bookmarkStart w:id="0" w:name="_Hlk191547218"/>
      <w:r w:rsidRPr="00703085">
        <w:rPr>
          <w:sz w:val="24"/>
          <w:szCs w:val="24"/>
          <w:u w:val="single"/>
        </w:rPr>
        <w:t>Timeline of Award</w:t>
      </w:r>
    </w:p>
    <w:p w14:paraId="1FEBAA81" w14:textId="3E8965A3" w:rsidR="00992CBF" w:rsidRPr="00703085" w:rsidRDefault="00992CBF" w:rsidP="00992CBF">
      <w:pPr>
        <w:rPr>
          <w:sz w:val="24"/>
          <w:szCs w:val="24"/>
        </w:rPr>
      </w:pPr>
      <w:r w:rsidRPr="00703085">
        <w:rPr>
          <w:sz w:val="24"/>
          <w:szCs w:val="24"/>
        </w:rPr>
        <w:tab/>
      </w:r>
      <w:r w:rsidR="00511B2C" w:rsidRPr="00703085">
        <w:rPr>
          <w:sz w:val="24"/>
          <w:szCs w:val="24"/>
        </w:rPr>
        <w:t>February 2</w:t>
      </w:r>
      <w:r w:rsidR="006463FA" w:rsidRPr="00703085">
        <w:rPr>
          <w:sz w:val="24"/>
          <w:szCs w:val="24"/>
        </w:rPr>
        <w:t>7</w:t>
      </w:r>
      <w:r w:rsidRPr="00703085">
        <w:rPr>
          <w:sz w:val="24"/>
          <w:szCs w:val="24"/>
        </w:rPr>
        <w:t xml:space="preserve">, </w:t>
      </w:r>
      <w:proofErr w:type="gramStart"/>
      <w:r w:rsidRPr="00703085">
        <w:rPr>
          <w:sz w:val="24"/>
          <w:szCs w:val="24"/>
        </w:rPr>
        <w:t>202</w:t>
      </w:r>
      <w:r w:rsidR="00A24AE1" w:rsidRPr="00703085">
        <w:rPr>
          <w:sz w:val="24"/>
          <w:szCs w:val="24"/>
        </w:rPr>
        <w:t>5</w:t>
      </w:r>
      <w:proofErr w:type="gramEnd"/>
      <w:r w:rsidRPr="00703085">
        <w:rPr>
          <w:sz w:val="24"/>
          <w:szCs w:val="24"/>
        </w:rPr>
        <w:tab/>
      </w:r>
      <w:r w:rsidRPr="00703085">
        <w:rPr>
          <w:sz w:val="24"/>
          <w:szCs w:val="24"/>
        </w:rPr>
        <w:tab/>
        <w:t>RFP issued</w:t>
      </w:r>
    </w:p>
    <w:p w14:paraId="08CB0F35" w14:textId="33BC2B05" w:rsidR="0031385F" w:rsidRPr="00703085" w:rsidRDefault="00E5770C" w:rsidP="00E5770C">
      <w:pPr>
        <w:ind w:firstLine="720"/>
        <w:rPr>
          <w:sz w:val="24"/>
          <w:szCs w:val="24"/>
        </w:rPr>
      </w:pPr>
      <w:r w:rsidRPr="00703085">
        <w:rPr>
          <w:sz w:val="24"/>
          <w:szCs w:val="24"/>
        </w:rPr>
        <w:t xml:space="preserve">March </w:t>
      </w:r>
      <w:r w:rsidR="006463FA" w:rsidRPr="00703085">
        <w:rPr>
          <w:sz w:val="24"/>
          <w:szCs w:val="24"/>
        </w:rPr>
        <w:t>5</w:t>
      </w:r>
      <w:r w:rsidRPr="00703085">
        <w:rPr>
          <w:sz w:val="24"/>
          <w:szCs w:val="24"/>
        </w:rPr>
        <w:t xml:space="preserve">, </w:t>
      </w:r>
      <w:proofErr w:type="gramStart"/>
      <w:r w:rsidRPr="00703085">
        <w:rPr>
          <w:sz w:val="24"/>
          <w:szCs w:val="24"/>
        </w:rPr>
        <w:t>2025</w:t>
      </w:r>
      <w:proofErr w:type="gramEnd"/>
      <w:r w:rsidRPr="00703085">
        <w:rPr>
          <w:sz w:val="24"/>
          <w:szCs w:val="24"/>
        </w:rPr>
        <w:tab/>
      </w:r>
      <w:r w:rsidRPr="00703085">
        <w:rPr>
          <w:sz w:val="24"/>
          <w:szCs w:val="24"/>
        </w:rPr>
        <w:tab/>
      </w:r>
      <w:r w:rsidRPr="00703085">
        <w:rPr>
          <w:sz w:val="24"/>
          <w:szCs w:val="24"/>
        </w:rPr>
        <w:tab/>
        <w:t>Deadline for q</w:t>
      </w:r>
      <w:r w:rsidR="0031385F" w:rsidRPr="00703085">
        <w:rPr>
          <w:sz w:val="24"/>
          <w:szCs w:val="24"/>
        </w:rPr>
        <w:t xml:space="preserve">uestions </w:t>
      </w:r>
    </w:p>
    <w:p w14:paraId="139F92D4" w14:textId="19BD2893" w:rsidR="006463FA" w:rsidRPr="00703085" w:rsidRDefault="006463FA" w:rsidP="00E5770C">
      <w:pPr>
        <w:ind w:firstLine="720"/>
        <w:rPr>
          <w:sz w:val="24"/>
          <w:szCs w:val="24"/>
        </w:rPr>
      </w:pPr>
      <w:r w:rsidRPr="00703085">
        <w:rPr>
          <w:sz w:val="24"/>
          <w:szCs w:val="24"/>
        </w:rPr>
        <w:t xml:space="preserve">March 7, </w:t>
      </w:r>
      <w:proofErr w:type="gramStart"/>
      <w:r w:rsidRPr="00703085">
        <w:rPr>
          <w:sz w:val="24"/>
          <w:szCs w:val="24"/>
        </w:rPr>
        <w:t>2025</w:t>
      </w:r>
      <w:proofErr w:type="gramEnd"/>
      <w:r w:rsidRPr="00703085">
        <w:rPr>
          <w:sz w:val="24"/>
          <w:szCs w:val="24"/>
        </w:rPr>
        <w:tab/>
      </w:r>
      <w:r w:rsidRPr="00703085">
        <w:rPr>
          <w:sz w:val="24"/>
          <w:szCs w:val="24"/>
        </w:rPr>
        <w:tab/>
      </w:r>
      <w:r w:rsidR="00703085" w:rsidRPr="00703085">
        <w:rPr>
          <w:sz w:val="24"/>
          <w:szCs w:val="24"/>
        </w:rPr>
        <w:tab/>
      </w:r>
      <w:r w:rsidRPr="00703085">
        <w:rPr>
          <w:sz w:val="24"/>
          <w:szCs w:val="24"/>
        </w:rPr>
        <w:t>Deadline for answers, amendments</w:t>
      </w:r>
    </w:p>
    <w:p w14:paraId="110C53D4" w14:textId="73116D77" w:rsidR="006463FA" w:rsidRPr="00703085" w:rsidRDefault="006463FA" w:rsidP="00E5770C">
      <w:pPr>
        <w:ind w:firstLine="720"/>
        <w:rPr>
          <w:sz w:val="24"/>
          <w:szCs w:val="24"/>
        </w:rPr>
      </w:pPr>
      <w:r w:rsidRPr="00703085">
        <w:rPr>
          <w:sz w:val="24"/>
          <w:szCs w:val="24"/>
        </w:rPr>
        <w:t xml:space="preserve">March 12, </w:t>
      </w:r>
      <w:proofErr w:type="gramStart"/>
      <w:r w:rsidRPr="00703085">
        <w:rPr>
          <w:sz w:val="24"/>
          <w:szCs w:val="24"/>
        </w:rPr>
        <w:t>2025</w:t>
      </w:r>
      <w:proofErr w:type="gramEnd"/>
      <w:r w:rsidRPr="00703085">
        <w:rPr>
          <w:sz w:val="24"/>
          <w:szCs w:val="24"/>
        </w:rPr>
        <w:tab/>
      </w:r>
      <w:r w:rsidRPr="00703085">
        <w:rPr>
          <w:sz w:val="24"/>
          <w:szCs w:val="24"/>
        </w:rPr>
        <w:tab/>
      </w:r>
      <w:r w:rsidRPr="00703085">
        <w:rPr>
          <w:sz w:val="24"/>
          <w:szCs w:val="24"/>
        </w:rPr>
        <w:t>Deadline for pre-proposal protest</w:t>
      </w:r>
    </w:p>
    <w:p w14:paraId="6E73EAC5" w14:textId="2845B2FB" w:rsidR="00992CBF" w:rsidRPr="00703085" w:rsidRDefault="00992CBF" w:rsidP="00992CBF">
      <w:pPr>
        <w:rPr>
          <w:sz w:val="24"/>
          <w:szCs w:val="24"/>
        </w:rPr>
      </w:pPr>
      <w:r w:rsidRPr="00703085">
        <w:rPr>
          <w:sz w:val="24"/>
          <w:szCs w:val="24"/>
        </w:rPr>
        <w:tab/>
      </w:r>
      <w:r w:rsidR="00777C84" w:rsidRPr="00703085">
        <w:rPr>
          <w:sz w:val="24"/>
          <w:szCs w:val="24"/>
        </w:rPr>
        <w:t xml:space="preserve">March </w:t>
      </w:r>
      <w:r w:rsidR="006463FA" w:rsidRPr="00703085">
        <w:rPr>
          <w:sz w:val="24"/>
          <w:szCs w:val="24"/>
        </w:rPr>
        <w:t>18</w:t>
      </w:r>
      <w:r w:rsidR="00A24AE1" w:rsidRPr="00703085">
        <w:rPr>
          <w:sz w:val="24"/>
          <w:szCs w:val="24"/>
        </w:rPr>
        <w:t xml:space="preserve">, </w:t>
      </w:r>
      <w:proofErr w:type="gramStart"/>
      <w:r w:rsidR="00A24AE1" w:rsidRPr="00703085">
        <w:rPr>
          <w:sz w:val="24"/>
          <w:szCs w:val="24"/>
        </w:rPr>
        <w:t>2025</w:t>
      </w:r>
      <w:proofErr w:type="gramEnd"/>
      <w:r w:rsidRPr="00703085">
        <w:rPr>
          <w:sz w:val="24"/>
          <w:szCs w:val="24"/>
        </w:rPr>
        <w:tab/>
      </w:r>
      <w:r w:rsidRPr="00703085">
        <w:rPr>
          <w:sz w:val="24"/>
          <w:szCs w:val="24"/>
        </w:rPr>
        <w:tab/>
        <w:t>Proposals due</w:t>
      </w:r>
    </w:p>
    <w:p w14:paraId="146E1729" w14:textId="77777777" w:rsidR="00703085" w:rsidRDefault="00A24AE1" w:rsidP="00E5770C">
      <w:pPr>
        <w:ind w:firstLine="720"/>
        <w:rPr>
          <w:sz w:val="24"/>
          <w:szCs w:val="24"/>
        </w:rPr>
      </w:pPr>
      <w:r w:rsidRPr="00703085">
        <w:rPr>
          <w:sz w:val="24"/>
          <w:szCs w:val="24"/>
        </w:rPr>
        <w:t>Ma</w:t>
      </w:r>
      <w:r w:rsidR="00777C84" w:rsidRPr="00703085">
        <w:rPr>
          <w:sz w:val="24"/>
          <w:szCs w:val="24"/>
        </w:rPr>
        <w:t>rch</w:t>
      </w:r>
      <w:r w:rsidRPr="00703085">
        <w:rPr>
          <w:sz w:val="24"/>
          <w:szCs w:val="24"/>
        </w:rPr>
        <w:t xml:space="preserve"> </w:t>
      </w:r>
      <w:r w:rsidR="006463FA" w:rsidRPr="00703085">
        <w:rPr>
          <w:sz w:val="24"/>
          <w:szCs w:val="24"/>
        </w:rPr>
        <w:t>21</w:t>
      </w:r>
      <w:r w:rsidRPr="00703085">
        <w:rPr>
          <w:sz w:val="24"/>
          <w:szCs w:val="24"/>
        </w:rPr>
        <w:t xml:space="preserve">, </w:t>
      </w:r>
      <w:proofErr w:type="gramStart"/>
      <w:r w:rsidRPr="00703085">
        <w:rPr>
          <w:sz w:val="24"/>
          <w:szCs w:val="24"/>
        </w:rPr>
        <w:t>2025</w:t>
      </w:r>
      <w:r w:rsidR="00992CBF" w:rsidRPr="00703085">
        <w:rPr>
          <w:sz w:val="24"/>
          <w:szCs w:val="24"/>
        </w:rPr>
        <w:t xml:space="preserve">  </w:t>
      </w:r>
      <w:r w:rsidRPr="00703085">
        <w:rPr>
          <w:sz w:val="24"/>
          <w:szCs w:val="24"/>
        </w:rPr>
        <w:tab/>
      </w:r>
      <w:proofErr w:type="gramEnd"/>
      <w:r w:rsidRPr="00703085">
        <w:rPr>
          <w:sz w:val="24"/>
          <w:szCs w:val="24"/>
        </w:rPr>
        <w:tab/>
      </w:r>
      <w:r w:rsidR="00E5770C" w:rsidRPr="00703085">
        <w:rPr>
          <w:sz w:val="24"/>
          <w:szCs w:val="24"/>
        </w:rPr>
        <w:t>Anticipated a</w:t>
      </w:r>
      <w:r w:rsidR="00992CBF" w:rsidRPr="00703085">
        <w:rPr>
          <w:sz w:val="24"/>
          <w:szCs w:val="24"/>
        </w:rPr>
        <w:t>ward announc</w:t>
      </w:r>
      <w:r w:rsidR="00E5770C" w:rsidRPr="00703085">
        <w:rPr>
          <w:sz w:val="24"/>
          <w:szCs w:val="24"/>
        </w:rPr>
        <w:t>ement</w:t>
      </w:r>
      <w:r w:rsidR="00703085">
        <w:rPr>
          <w:sz w:val="24"/>
          <w:szCs w:val="24"/>
        </w:rPr>
        <w:t xml:space="preserve"> - </w:t>
      </w:r>
      <w:r w:rsidR="00E5770C" w:rsidRPr="00703085">
        <w:rPr>
          <w:sz w:val="24"/>
          <w:szCs w:val="24"/>
        </w:rPr>
        <w:t>TVT reserves the right</w:t>
      </w:r>
    </w:p>
    <w:p w14:paraId="2FFE4A45" w14:textId="448A9B21" w:rsidR="00CB222E" w:rsidRPr="00703085" w:rsidRDefault="00E5770C" w:rsidP="00E5770C">
      <w:pPr>
        <w:ind w:firstLine="720"/>
        <w:rPr>
          <w:sz w:val="24"/>
          <w:szCs w:val="24"/>
        </w:rPr>
      </w:pPr>
      <w:r w:rsidRPr="00703085">
        <w:rPr>
          <w:sz w:val="24"/>
          <w:szCs w:val="24"/>
        </w:rPr>
        <w:t>to request interviews with bidding firms for clarification or additional information.</w:t>
      </w:r>
    </w:p>
    <w:p w14:paraId="0A1E84C7" w14:textId="42540EF0" w:rsidR="006463FA" w:rsidRPr="006463FA" w:rsidRDefault="006463FA" w:rsidP="006463FA">
      <w:pPr>
        <w:ind w:firstLine="720"/>
        <w:rPr>
          <w:sz w:val="24"/>
          <w:szCs w:val="24"/>
        </w:rPr>
      </w:pPr>
      <w:r w:rsidRPr="006463FA">
        <w:rPr>
          <w:sz w:val="24"/>
          <w:szCs w:val="24"/>
        </w:rPr>
        <w:t>Ma</w:t>
      </w:r>
      <w:r w:rsidR="00703085" w:rsidRPr="00703085">
        <w:rPr>
          <w:sz w:val="24"/>
          <w:szCs w:val="24"/>
        </w:rPr>
        <w:t>rch</w:t>
      </w:r>
      <w:r w:rsidRPr="006463FA">
        <w:rPr>
          <w:sz w:val="24"/>
          <w:szCs w:val="24"/>
        </w:rPr>
        <w:t xml:space="preserve"> </w:t>
      </w:r>
      <w:r w:rsidR="00703085" w:rsidRPr="00703085">
        <w:rPr>
          <w:sz w:val="24"/>
          <w:szCs w:val="24"/>
        </w:rPr>
        <w:t>26</w:t>
      </w:r>
      <w:r w:rsidRPr="006463FA">
        <w:rPr>
          <w:sz w:val="24"/>
          <w:szCs w:val="24"/>
        </w:rPr>
        <w:t xml:space="preserve">, </w:t>
      </w:r>
      <w:proofErr w:type="gramStart"/>
      <w:r w:rsidRPr="006463FA">
        <w:rPr>
          <w:sz w:val="24"/>
          <w:szCs w:val="24"/>
        </w:rPr>
        <w:t>2025</w:t>
      </w:r>
      <w:proofErr w:type="gramEnd"/>
      <w:r w:rsidR="00703085" w:rsidRPr="00703085">
        <w:rPr>
          <w:sz w:val="24"/>
          <w:szCs w:val="24"/>
        </w:rPr>
        <w:tab/>
      </w:r>
      <w:r w:rsidR="00703085" w:rsidRPr="00703085">
        <w:rPr>
          <w:sz w:val="24"/>
          <w:szCs w:val="24"/>
        </w:rPr>
        <w:tab/>
      </w:r>
      <w:r w:rsidRPr="006463FA">
        <w:rPr>
          <w:sz w:val="24"/>
          <w:szCs w:val="24"/>
        </w:rPr>
        <w:t>Deadline for post award protests</w:t>
      </w:r>
    </w:p>
    <w:p w14:paraId="4FD8750C" w14:textId="72CC1136" w:rsidR="006463FA" w:rsidRPr="006463FA" w:rsidRDefault="006463FA" w:rsidP="006463FA">
      <w:pPr>
        <w:ind w:firstLine="720"/>
        <w:rPr>
          <w:sz w:val="24"/>
          <w:szCs w:val="24"/>
        </w:rPr>
      </w:pPr>
      <w:r w:rsidRPr="006463FA">
        <w:rPr>
          <w:sz w:val="24"/>
          <w:szCs w:val="24"/>
        </w:rPr>
        <w:t>Ma</w:t>
      </w:r>
      <w:r w:rsidR="00703085" w:rsidRPr="00703085">
        <w:rPr>
          <w:sz w:val="24"/>
          <w:szCs w:val="24"/>
        </w:rPr>
        <w:t xml:space="preserve">rch </w:t>
      </w:r>
      <w:proofErr w:type="gramStart"/>
      <w:r w:rsidR="00703085" w:rsidRPr="00703085">
        <w:rPr>
          <w:sz w:val="24"/>
          <w:szCs w:val="24"/>
        </w:rPr>
        <w:t xml:space="preserve">31  </w:t>
      </w:r>
      <w:r w:rsidRPr="006463FA">
        <w:rPr>
          <w:sz w:val="24"/>
          <w:szCs w:val="24"/>
        </w:rPr>
        <w:t>2025</w:t>
      </w:r>
      <w:proofErr w:type="gramEnd"/>
      <w:r w:rsidRPr="006463FA">
        <w:rPr>
          <w:sz w:val="24"/>
          <w:szCs w:val="24"/>
        </w:rPr>
        <w:t xml:space="preserve">                       Bid Award          </w:t>
      </w:r>
    </w:p>
    <w:bookmarkEnd w:id="0"/>
    <w:p w14:paraId="52A1822A" w14:textId="77777777" w:rsidR="006463FA" w:rsidRDefault="006463FA" w:rsidP="00E5770C">
      <w:pPr>
        <w:ind w:firstLine="720"/>
        <w:rPr>
          <w:sz w:val="24"/>
          <w:szCs w:val="24"/>
        </w:rPr>
      </w:pPr>
    </w:p>
    <w:p w14:paraId="7931A8DD" w14:textId="77777777" w:rsidR="0031385F" w:rsidRDefault="0031385F" w:rsidP="007E72DB">
      <w:pPr>
        <w:rPr>
          <w:sz w:val="24"/>
          <w:szCs w:val="24"/>
        </w:rPr>
      </w:pPr>
    </w:p>
    <w:p w14:paraId="1CA25EFE" w14:textId="28417A49" w:rsidR="007E72DB" w:rsidRPr="00B73C4F" w:rsidRDefault="007E72DB" w:rsidP="007E72DB">
      <w:pPr>
        <w:rPr>
          <w:b/>
          <w:sz w:val="24"/>
          <w:szCs w:val="24"/>
        </w:rPr>
      </w:pPr>
      <w:r w:rsidRPr="00E5770C">
        <w:rPr>
          <w:b/>
          <w:sz w:val="24"/>
          <w:szCs w:val="24"/>
        </w:rPr>
        <w:t>VI.</w:t>
      </w:r>
      <w:r w:rsidRPr="00E5770C">
        <w:rPr>
          <w:b/>
          <w:sz w:val="24"/>
          <w:szCs w:val="24"/>
        </w:rPr>
        <w:tab/>
        <w:t xml:space="preserve">Evaluation </w:t>
      </w:r>
      <w:r w:rsidR="008806E6" w:rsidRPr="00E5770C">
        <w:rPr>
          <w:b/>
          <w:sz w:val="24"/>
          <w:szCs w:val="24"/>
        </w:rPr>
        <w:t>Process</w:t>
      </w:r>
      <w:r w:rsidR="008806E6">
        <w:rPr>
          <w:b/>
          <w:sz w:val="24"/>
          <w:szCs w:val="24"/>
        </w:rPr>
        <w:t xml:space="preserve"> </w:t>
      </w:r>
    </w:p>
    <w:p w14:paraId="1C22FCEF" w14:textId="77777777" w:rsidR="007E72DB" w:rsidRPr="00B73C4F" w:rsidRDefault="007E72DB" w:rsidP="007E72DB">
      <w:pPr>
        <w:rPr>
          <w:sz w:val="24"/>
          <w:szCs w:val="24"/>
        </w:rPr>
      </w:pPr>
    </w:p>
    <w:p w14:paraId="054E1B51" w14:textId="164072BB" w:rsidR="007E72DB" w:rsidRPr="00B73C4F" w:rsidRDefault="007E72DB" w:rsidP="007E72DB">
      <w:pPr>
        <w:rPr>
          <w:sz w:val="24"/>
          <w:szCs w:val="24"/>
        </w:rPr>
      </w:pPr>
      <w:r w:rsidRPr="00B73C4F">
        <w:rPr>
          <w:sz w:val="24"/>
          <w:szCs w:val="24"/>
        </w:rPr>
        <w:t xml:space="preserve">TVT reserves the right to reject any or all proposals submitted.  Proposals submitted will be evaluated by </w:t>
      </w:r>
      <w:r w:rsidR="00852169">
        <w:rPr>
          <w:sz w:val="24"/>
          <w:szCs w:val="24"/>
        </w:rPr>
        <w:t>T</w:t>
      </w:r>
      <w:r w:rsidRPr="00B73C4F">
        <w:rPr>
          <w:sz w:val="24"/>
          <w:szCs w:val="24"/>
        </w:rPr>
        <w:t xml:space="preserve">VT </w:t>
      </w:r>
      <w:r w:rsidR="00852169">
        <w:rPr>
          <w:sz w:val="24"/>
          <w:szCs w:val="24"/>
        </w:rPr>
        <w:t>staff</w:t>
      </w:r>
      <w:r w:rsidRPr="00B73C4F">
        <w:rPr>
          <w:sz w:val="24"/>
          <w:szCs w:val="24"/>
        </w:rPr>
        <w:t>.  TVT will consider applications from qualifying Disadvantaged Business Enterprises.</w:t>
      </w:r>
    </w:p>
    <w:p w14:paraId="7C1FF627" w14:textId="77777777" w:rsidR="008806E6" w:rsidRPr="00B73C4F" w:rsidRDefault="008806E6" w:rsidP="008806E6">
      <w:pPr>
        <w:rPr>
          <w:sz w:val="24"/>
          <w:szCs w:val="24"/>
        </w:rPr>
      </w:pPr>
    </w:p>
    <w:p w14:paraId="71334248" w14:textId="20CA5F66" w:rsidR="008806E6" w:rsidRPr="00B73C4F" w:rsidRDefault="000234BB" w:rsidP="008806E6">
      <w:pPr>
        <w:numPr>
          <w:ilvl w:val="0"/>
          <w:numId w:val="16"/>
        </w:numPr>
        <w:spacing w:after="160" w:line="259" w:lineRule="auto"/>
        <w:rPr>
          <w:sz w:val="24"/>
          <w:szCs w:val="24"/>
        </w:rPr>
      </w:pPr>
      <w:r>
        <w:rPr>
          <w:sz w:val="24"/>
          <w:szCs w:val="24"/>
        </w:rPr>
        <w:lastRenderedPageBreak/>
        <w:t>Ability to provide</w:t>
      </w:r>
      <w:r w:rsidR="002B61DB">
        <w:rPr>
          <w:sz w:val="24"/>
          <w:szCs w:val="24"/>
        </w:rPr>
        <w:t xml:space="preserve"> requested content in assessment report</w:t>
      </w:r>
      <w:r w:rsidR="008806E6" w:rsidRPr="00B73C4F">
        <w:rPr>
          <w:sz w:val="24"/>
          <w:szCs w:val="24"/>
        </w:rPr>
        <w:t xml:space="preserve"> </w:t>
      </w:r>
      <w:r w:rsidR="008806E6">
        <w:rPr>
          <w:sz w:val="24"/>
          <w:szCs w:val="24"/>
        </w:rPr>
        <w:t>=</w:t>
      </w:r>
      <w:r w:rsidR="008806E6" w:rsidRPr="00B73C4F">
        <w:rPr>
          <w:sz w:val="24"/>
          <w:szCs w:val="24"/>
        </w:rPr>
        <w:t xml:space="preserve"> </w:t>
      </w:r>
      <w:r w:rsidR="002B61DB">
        <w:rPr>
          <w:sz w:val="24"/>
          <w:szCs w:val="24"/>
        </w:rPr>
        <w:t>30</w:t>
      </w:r>
      <w:r w:rsidR="008806E6" w:rsidRPr="00B73C4F">
        <w:rPr>
          <w:sz w:val="24"/>
          <w:szCs w:val="24"/>
        </w:rPr>
        <w:t>%</w:t>
      </w:r>
    </w:p>
    <w:p w14:paraId="5682B7C5" w14:textId="29AD411D" w:rsidR="008806E6" w:rsidRPr="00B73C4F" w:rsidRDefault="003C2673" w:rsidP="008806E6">
      <w:pPr>
        <w:numPr>
          <w:ilvl w:val="0"/>
          <w:numId w:val="16"/>
        </w:numPr>
        <w:spacing w:after="160" w:line="259" w:lineRule="auto"/>
        <w:rPr>
          <w:sz w:val="24"/>
          <w:szCs w:val="24"/>
        </w:rPr>
      </w:pPr>
      <w:r>
        <w:rPr>
          <w:sz w:val="24"/>
          <w:szCs w:val="24"/>
        </w:rPr>
        <w:t xml:space="preserve">Quality of sample report provided </w:t>
      </w:r>
      <w:r w:rsidR="00FB0CDD">
        <w:rPr>
          <w:sz w:val="24"/>
          <w:szCs w:val="24"/>
        </w:rPr>
        <w:t xml:space="preserve">to meet TVT </w:t>
      </w:r>
      <w:proofErr w:type="gramStart"/>
      <w:r w:rsidR="00FB0CDD">
        <w:rPr>
          <w:sz w:val="24"/>
          <w:szCs w:val="24"/>
        </w:rPr>
        <w:t xml:space="preserve">needs </w:t>
      </w:r>
      <w:r w:rsidR="008806E6" w:rsidRPr="00B73C4F">
        <w:rPr>
          <w:sz w:val="24"/>
          <w:szCs w:val="24"/>
        </w:rPr>
        <w:t xml:space="preserve"> </w:t>
      </w:r>
      <w:r w:rsidR="008806E6">
        <w:rPr>
          <w:sz w:val="24"/>
          <w:szCs w:val="24"/>
        </w:rPr>
        <w:t>=</w:t>
      </w:r>
      <w:proofErr w:type="gramEnd"/>
      <w:r w:rsidR="008806E6" w:rsidRPr="00B73C4F">
        <w:rPr>
          <w:sz w:val="24"/>
          <w:szCs w:val="24"/>
        </w:rPr>
        <w:t xml:space="preserve"> 2</w:t>
      </w:r>
      <w:r w:rsidR="00FB0CDD">
        <w:rPr>
          <w:sz w:val="24"/>
          <w:szCs w:val="24"/>
        </w:rPr>
        <w:t>0</w:t>
      </w:r>
      <w:r w:rsidR="008806E6" w:rsidRPr="00B73C4F">
        <w:rPr>
          <w:sz w:val="24"/>
          <w:szCs w:val="24"/>
        </w:rPr>
        <w:t>%</w:t>
      </w:r>
    </w:p>
    <w:p w14:paraId="6FD0E4E5" w14:textId="1281BE02" w:rsidR="008806E6" w:rsidRDefault="00167A27" w:rsidP="008806E6">
      <w:pPr>
        <w:numPr>
          <w:ilvl w:val="0"/>
          <w:numId w:val="16"/>
        </w:numPr>
        <w:spacing w:after="160" w:line="259" w:lineRule="auto"/>
        <w:rPr>
          <w:sz w:val="24"/>
          <w:szCs w:val="24"/>
        </w:rPr>
      </w:pPr>
      <w:r>
        <w:rPr>
          <w:sz w:val="24"/>
          <w:szCs w:val="24"/>
        </w:rPr>
        <w:t xml:space="preserve">Ability to complete project </w:t>
      </w:r>
      <w:r w:rsidR="000A79DD">
        <w:rPr>
          <w:sz w:val="24"/>
          <w:szCs w:val="24"/>
        </w:rPr>
        <w:t xml:space="preserve">in needed timeframe </w:t>
      </w:r>
      <w:r w:rsidR="008806E6">
        <w:rPr>
          <w:sz w:val="24"/>
          <w:szCs w:val="24"/>
        </w:rPr>
        <w:t>=</w:t>
      </w:r>
      <w:r w:rsidR="008806E6" w:rsidRPr="00B73C4F">
        <w:rPr>
          <w:sz w:val="24"/>
          <w:szCs w:val="24"/>
        </w:rPr>
        <w:t xml:space="preserve"> 20%</w:t>
      </w:r>
    </w:p>
    <w:p w14:paraId="730B26DE" w14:textId="6B58E4BC" w:rsidR="000A79DD" w:rsidRPr="00B73C4F" w:rsidRDefault="000A79DD" w:rsidP="008806E6">
      <w:pPr>
        <w:numPr>
          <w:ilvl w:val="0"/>
          <w:numId w:val="16"/>
        </w:numPr>
        <w:spacing w:after="160" w:line="259" w:lineRule="auto"/>
        <w:rPr>
          <w:sz w:val="24"/>
          <w:szCs w:val="24"/>
        </w:rPr>
      </w:pPr>
      <w:r>
        <w:rPr>
          <w:sz w:val="24"/>
          <w:szCs w:val="24"/>
        </w:rPr>
        <w:t xml:space="preserve">References = </w:t>
      </w:r>
      <w:r w:rsidR="00E9117F">
        <w:rPr>
          <w:sz w:val="24"/>
          <w:szCs w:val="24"/>
        </w:rPr>
        <w:t>20%</w:t>
      </w:r>
    </w:p>
    <w:p w14:paraId="3BEA0759" w14:textId="34161615" w:rsidR="008806E6" w:rsidRPr="00B73C4F" w:rsidRDefault="00E9117F" w:rsidP="008806E6">
      <w:pPr>
        <w:numPr>
          <w:ilvl w:val="0"/>
          <w:numId w:val="16"/>
        </w:numPr>
        <w:spacing w:after="160" w:line="259" w:lineRule="auto"/>
        <w:rPr>
          <w:sz w:val="24"/>
          <w:szCs w:val="24"/>
        </w:rPr>
      </w:pPr>
      <w:r>
        <w:rPr>
          <w:sz w:val="24"/>
          <w:szCs w:val="24"/>
        </w:rPr>
        <w:t>Overall cost / value of service within budget constraints</w:t>
      </w:r>
      <w:r w:rsidR="008806E6" w:rsidRPr="00B73C4F">
        <w:rPr>
          <w:sz w:val="24"/>
          <w:szCs w:val="24"/>
        </w:rPr>
        <w:t xml:space="preserve"> </w:t>
      </w:r>
      <w:r w:rsidR="008806E6">
        <w:rPr>
          <w:sz w:val="24"/>
          <w:szCs w:val="24"/>
        </w:rPr>
        <w:t>=</w:t>
      </w:r>
      <w:r w:rsidR="008806E6" w:rsidRPr="00B73C4F">
        <w:rPr>
          <w:sz w:val="24"/>
          <w:szCs w:val="24"/>
        </w:rPr>
        <w:t xml:space="preserve"> </w:t>
      </w:r>
      <w:r w:rsidR="00E5261F">
        <w:rPr>
          <w:sz w:val="24"/>
          <w:szCs w:val="24"/>
        </w:rPr>
        <w:t>1</w:t>
      </w:r>
      <w:r w:rsidR="008806E6" w:rsidRPr="00B73C4F">
        <w:rPr>
          <w:sz w:val="24"/>
          <w:szCs w:val="24"/>
        </w:rPr>
        <w:t>0%</w:t>
      </w:r>
    </w:p>
    <w:p w14:paraId="1F0A0043" w14:textId="65FE5B0F" w:rsidR="007E72DB" w:rsidRPr="00B73C4F" w:rsidRDefault="007E72DB" w:rsidP="007E72DB">
      <w:pPr>
        <w:rPr>
          <w:sz w:val="24"/>
          <w:szCs w:val="24"/>
        </w:rPr>
      </w:pPr>
      <w:r w:rsidRPr="00B73C4F">
        <w:rPr>
          <w:sz w:val="24"/>
          <w:szCs w:val="24"/>
        </w:rPr>
        <w:t xml:space="preserve">During the evaluation process, TVT reserves the right to request additional information or clarification from proposers.  </w:t>
      </w:r>
    </w:p>
    <w:p w14:paraId="5DB8C2E9" w14:textId="77777777" w:rsidR="007E72DB" w:rsidRPr="00B73C4F" w:rsidRDefault="007E72DB" w:rsidP="007E72DB">
      <w:pPr>
        <w:rPr>
          <w:sz w:val="24"/>
          <w:szCs w:val="24"/>
        </w:rPr>
      </w:pPr>
    </w:p>
    <w:p w14:paraId="141A43CE" w14:textId="430B5449" w:rsidR="007E72DB" w:rsidRPr="00B73C4F" w:rsidRDefault="007E72DB" w:rsidP="007E72DB">
      <w:pPr>
        <w:rPr>
          <w:sz w:val="24"/>
          <w:szCs w:val="24"/>
        </w:rPr>
      </w:pPr>
      <w:r w:rsidRPr="006463FA">
        <w:rPr>
          <w:sz w:val="24"/>
          <w:szCs w:val="24"/>
        </w:rPr>
        <w:t xml:space="preserve">It is anticipated the selection of a firm </w:t>
      </w:r>
      <w:r w:rsidRPr="00703085">
        <w:rPr>
          <w:sz w:val="24"/>
          <w:szCs w:val="24"/>
        </w:rPr>
        <w:t xml:space="preserve">will be completed by </w:t>
      </w:r>
      <w:r w:rsidR="001B35F8" w:rsidRPr="00703085">
        <w:rPr>
          <w:sz w:val="24"/>
          <w:szCs w:val="24"/>
        </w:rPr>
        <w:t xml:space="preserve">March </w:t>
      </w:r>
      <w:r w:rsidR="00703085" w:rsidRPr="00703085">
        <w:rPr>
          <w:sz w:val="24"/>
          <w:szCs w:val="24"/>
        </w:rPr>
        <w:t>21</w:t>
      </w:r>
      <w:r w:rsidR="00575CEF" w:rsidRPr="00703085">
        <w:rPr>
          <w:sz w:val="24"/>
          <w:szCs w:val="24"/>
        </w:rPr>
        <w:t>, 2025</w:t>
      </w:r>
      <w:r w:rsidRPr="00703085">
        <w:rPr>
          <w:sz w:val="24"/>
          <w:szCs w:val="24"/>
        </w:rPr>
        <w:t xml:space="preserve">.  Following the notification of the selected firm it is expected a contract will be </w:t>
      </w:r>
      <w:proofErr w:type="gramStart"/>
      <w:r w:rsidRPr="00703085">
        <w:rPr>
          <w:sz w:val="24"/>
          <w:szCs w:val="24"/>
        </w:rPr>
        <w:t>executed</w:t>
      </w:r>
      <w:proofErr w:type="gramEnd"/>
      <w:r w:rsidRPr="00703085">
        <w:rPr>
          <w:sz w:val="24"/>
          <w:szCs w:val="24"/>
        </w:rPr>
        <w:t xml:space="preserve"> between both parties by </w:t>
      </w:r>
      <w:r w:rsidR="00703085" w:rsidRPr="00703085">
        <w:rPr>
          <w:sz w:val="24"/>
          <w:szCs w:val="24"/>
        </w:rPr>
        <w:t>April 7</w:t>
      </w:r>
      <w:r w:rsidRPr="00703085">
        <w:rPr>
          <w:sz w:val="24"/>
          <w:szCs w:val="24"/>
        </w:rPr>
        <w:t xml:space="preserve">.  Work will </w:t>
      </w:r>
      <w:r w:rsidR="004F7138" w:rsidRPr="00703085">
        <w:rPr>
          <w:sz w:val="24"/>
          <w:szCs w:val="24"/>
        </w:rPr>
        <w:t xml:space="preserve">be scheduled </w:t>
      </w:r>
      <w:r w:rsidRPr="00703085">
        <w:rPr>
          <w:sz w:val="24"/>
          <w:szCs w:val="24"/>
        </w:rPr>
        <w:t xml:space="preserve">immediately after the agreement is </w:t>
      </w:r>
      <w:proofErr w:type="gramStart"/>
      <w:r w:rsidRPr="00703085">
        <w:rPr>
          <w:sz w:val="24"/>
          <w:szCs w:val="24"/>
        </w:rPr>
        <w:t>executed</w:t>
      </w:r>
      <w:proofErr w:type="gramEnd"/>
      <w:r w:rsidRPr="00703085">
        <w:rPr>
          <w:sz w:val="24"/>
          <w:szCs w:val="24"/>
        </w:rPr>
        <w:t>.</w:t>
      </w:r>
      <w:r w:rsidRPr="00B73C4F">
        <w:rPr>
          <w:sz w:val="24"/>
          <w:szCs w:val="24"/>
        </w:rPr>
        <w:t xml:space="preserve"> </w:t>
      </w:r>
    </w:p>
    <w:p w14:paraId="4EA80389" w14:textId="77777777" w:rsidR="007E72DB" w:rsidRPr="00B73C4F" w:rsidRDefault="007E72DB" w:rsidP="007E72DB">
      <w:pPr>
        <w:rPr>
          <w:sz w:val="24"/>
          <w:szCs w:val="24"/>
        </w:rPr>
      </w:pPr>
    </w:p>
    <w:p w14:paraId="4B003AC7" w14:textId="3E39F5E2" w:rsidR="008806E6" w:rsidRDefault="007E72DB" w:rsidP="008806E6">
      <w:pPr>
        <w:rPr>
          <w:sz w:val="24"/>
          <w:szCs w:val="24"/>
        </w:rPr>
      </w:pPr>
      <w:r w:rsidRPr="00B73C4F">
        <w:rPr>
          <w:sz w:val="24"/>
          <w:szCs w:val="24"/>
        </w:rPr>
        <w:t xml:space="preserve">In selecting this consultant, TVT will consider </w:t>
      </w:r>
      <w:proofErr w:type="gramStart"/>
      <w:r w:rsidR="000F3FEE" w:rsidRPr="00B73C4F">
        <w:rPr>
          <w:sz w:val="24"/>
          <w:szCs w:val="24"/>
        </w:rPr>
        <w:t>the 1</w:t>
      </w:r>
      <w:proofErr w:type="gramEnd"/>
      <w:r w:rsidRPr="00B73C4F">
        <w:rPr>
          <w:sz w:val="24"/>
          <w:szCs w:val="24"/>
        </w:rPr>
        <w:t>) expertise of the applicant; 2) the prior experiences of the applicant; 3) the applicant’s understanding of TVT’s project, 4) the applicant’s approach, 5) references, and 6) the rates and fees charged by the applicant.</w:t>
      </w:r>
    </w:p>
    <w:p w14:paraId="246D20C4" w14:textId="77777777" w:rsidR="008806E6" w:rsidRDefault="008806E6" w:rsidP="008806E6">
      <w:pPr>
        <w:rPr>
          <w:sz w:val="24"/>
          <w:szCs w:val="24"/>
        </w:rPr>
      </w:pPr>
    </w:p>
    <w:p w14:paraId="24BC51C1" w14:textId="61DCF932" w:rsidR="00992CBF" w:rsidRDefault="008806E6" w:rsidP="008806E6">
      <w:pPr>
        <w:rPr>
          <w:b/>
          <w:bCs/>
          <w:sz w:val="24"/>
          <w:szCs w:val="24"/>
        </w:rPr>
      </w:pPr>
      <w:r w:rsidRPr="008806E6">
        <w:rPr>
          <w:b/>
          <w:bCs/>
          <w:sz w:val="24"/>
          <w:szCs w:val="24"/>
        </w:rPr>
        <w:t>VII</w:t>
      </w:r>
      <w:proofErr w:type="gramStart"/>
      <w:r>
        <w:rPr>
          <w:sz w:val="24"/>
          <w:szCs w:val="24"/>
        </w:rPr>
        <w:t xml:space="preserve">. </w:t>
      </w:r>
      <w:r>
        <w:rPr>
          <w:sz w:val="24"/>
          <w:szCs w:val="24"/>
        </w:rPr>
        <w:tab/>
      </w:r>
      <w:r w:rsidR="00992CBF" w:rsidRPr="008806E6">
        <w:rPr>
          <w:b/>
          <w:bCs/>
          <w:sz w:val="24"/>
          <w:szCs w:val="24"/>
        </w:rPr>
        <w:t>TVT</w:t>
      </w:r>
      <w:proofErr w:type="gramEnd"/>
      <w:r w:rsidR="00992CBF" w:rsidRPr="008806E6">
        <w:rPr>
          <w:b/>
          <w:bCs/>
          <w:sz w:val="24"/>
          <w:szCs w:val="24"/>
        </w:rPr>
        <w:t xml:space="preserve"> PROTEST PROCEDURES</w:t>
      </w:r>
    </w:p>
    <w:p w14:paraId="4DB4C4CB" w14:textId="77777777" w:rsidR="008522AA" w:rsidRPr="008806E6" w:rsidRDefault="008522AA" w:rsidP="008806E6">
      <w:pPr>
        <w:rPr>
          <w:sz w:val="24"/>
          <w:szCs w:val="24"/>
        </w:rPr>
      </w:pPr>
    </w:p>
    <w:p w14:paraId="67992BAF" w14:textId="77777777" w:rsidR="00992CBF" w:rsidRPr="00B73C4F" w:rsidRDefault="00992CBF" w:rsidP="00992CBF">
      <w:pPr>
        <w:rPr>
          <w:sz w:val="24"/>
          <w:szCs w:val="24"/>
        </w:rPr>
      </w:pPr>
      <w:r w:rsidRPr="00B73C4F">
        <w:rPr>
          <w:sz w:val="24"/>
          <w:szCs w:val="24"/>
        </w:rPr>
        <w:t>GENERAL</w:t>
      </w:r>
    </w:p>
    <w:p w14:paraId="7A2DB8DB" w14:textId="77777777" w:rsidR="00992CBF" w:rsidRPr="00B73C4F" w:rsidRDefault="00992CBF" w:rsidP="00992CBF">
      <w:pPr>
        <w:rPr>
          <w:sz w:val="24"/>
          <w:szCs w:val="24"/>
        </w:rPr>
      </w:pPr>
      <w:r w:rsidRPr="00B73C4F">
        <w:rPr>
          <w:sz w:val="24"/>
          <w:szCs w:val="24"/>
        </w:rPr>
        <w:t xml:space="preserve">Protests before award must be submitted within the time frame specified below and all protests and related correspondence must be sent via e-mail or US Mail.  If the protest is not received </w:t>
      </w:r>
      <w:proofErr w:type="gramStart"/>
      <w:r w:rsidRPr="00B73C4F">
        <w:rPr>
          <w:sz w:val="24"/>
          <w:szCs w:val="24"/>
        </w:rPr>
        <w:t>by</w:t>
      </w:r>
      <w:proofErr w:type="gramEnd"/>
      <w:r w:rsidRPr="00B73C4F">
        <w:rPr>
          <w:sz w:val="24"/>
          <w:szCs w:val="24"/>
        </w:rPr>
        <w:t xml:space="preserve"> the time specified, the bid or evaluation process shall continue.</w:t>
      </w:r>
    </w:p>
    <w:p w14:paraId="4719930F" w14:textId="77777777" w:rsidR="00992CBF" w:rsidRPr="00B73C4F" w:rsidRDefault="00992CBF" w:rsidP="00992CBF">
      <w:pPr>
        <w:rPr>
          <w:sz w:val="24"/>
          <w:szCs w:val="24"/>
        </w:rPr>
      </w:pPr>
      <w:r w:rsidRPr="00B73C4F">
        <w:rPr>
          <w:sz w:val="24"/>
          <w:szCs w:val="24"/>
        </w:rPr>
        <w:t>TVT reserves the right to amend this procedure at any time.</w:t>
      </w:r>
    </w:p>
    <w:p w14:paraId="3B2B76B3" w14:textId="77777777" w:rsidR="00992CBF" w:rsidRPr="00B73C4F" w:rsidRDefault="00992CBF" w:rsidP="00992CBF">
      <w:pPr>
        <w:rPr>
          <w:sz w:val="24"/>
          <w:szCs w:val="24"/>
        </w:rPr>
      </w:pPr>
    </w:p>
    <w:p w14:paraId="0D75791D" w14:textId="77777777" w:rsidR="00992CBF" w:rsidRPr="00B73C4F" w:rsidRDefault="00992CBF" w:rsidP="00992CBF">
      <w:pPr>
        <w:rPr>
          <w:sz w:val="24"/>
          <w:szCs w:val="24"/>
        </w:rPr>
      </w:pPr>
      <w:r w:rsidRPr="00B73C4F">
        <w:rPr>
          <w:sz w:val="24"/>
          <w:szCs w:val="24"/>
        </w:rPr>
        <w:t>PROTEST BEFORE BID OPENING</w:t>
      </w:r>
    </w:p>
    <w:p w14:paraId="6EB3F6F8" w14:textId="77777777" w:rsidR="00992CBF" w:rsidRPr="00B73C4F" w:rsidRDefault="00992CBF" w:rsidP="00992CBF">
      <w:pPr>
        <w:rPr>
          <w:sz w:val="24"/>
          <w:szCs w:val="24"/>
        </w:rPr>
      </w:pPr>
      <w:r w:rsidRPr="00B73C4F">
        <w:rPr>
          <w:sz w:val="24"/>
          <w:szCs w:val="24"/>
        </w:rPr>
        <w:t>A protest addressing the adequacy of the Invitation to Bid or Request for Proposal, including the Pre-Award Procedure, the Instruction to Bidders, General Terms and Conditions, Specifications and Scope of Work, must be filed with TVT not less than ten (10) full working days before the bid or proposal opening.  Thereafter, all issues and appeals are deemed waived by all interested parties.</w:t>
      </w:r>
    </w:p>
    <w:p w14:paraId="09167318" w14:textId="77777777" w:rsidR="00992CBF" w:rsidRPr="00B73C4F" w:rsidRDefault="00992CBF" w:rsidP="00992CBF">
      <w:pPr>
        <w:rPr>
          <w:sz w:val="24"/>
          <w:szCs w:val="24"/>
        </w:rPr>
      </w:pPr>
      <w:r w:rsidRPr="00B73C4F">
        <w:rPr>
          <w:sz w:val="24"/>
          <w:szCs w:val="24"/>
        </w:rPr>
        <w:t>Upon receipt of the written protest, TVT will determine if the bid opening or evaluation process should be postponed.  If the bid opening or evaluation process is postponed, TVT will immediately contact all parties who have been furnished a copy of the specifications that a protest has been filed and that bid opening or evaluation process is postponed until a final decision is issued.  An appropriate addendum will be issued regarding a rescheduling of the bid opening or evaluation process.</w:t>
      </w:r>
    </w:p>
    <w:p w14:paraId="3D4A21E2" w14:textId="77777777" w:rsidR="00992CBF" w:rsidRPr="00B73C4F" w:rsidRDefault="00992CBF" w:rsidP="00992CBF">
      <w:pPr>
        <w:rPr>
          <w:sz w:val="24"/>
          <w:szCs w:val="24"/>
        </w:rPr>
      </w:pPr>
      <w:r w:rsidRPr="00B73C4F">
        <w:rPr>
          <w:sz w:val="24"/>
          <w:szCs w:val="24"/>
        </w:rPr>
        <w:t>Any protest may be withdrawn at any time before TVT has issued its decision.</w:t>
      </w:r>
    </w:p>
    <w:p w14:paraId="60029D7D" w14:textId="77777777" w:rsidR="00992CBF" w:rsidRPr="00B73C4F" w:rsidRDefault="00992CBF" w:rsidP="00992CBF">
      <w:pPr>
        <w:rPr>
          <w:sz w:val="24"/>
          <w:szCs w:val="24"/>
        </w:rPr>
      </w:pPr>
    </w:p>
    <w:p w14:paraId="5F609BB3" w14:textId="77777777" w:rsidR="00992CBF" w:rsidRPr="00B73C4F" w:rsidRDefault="00992CBF" w:rsidP="00992CBF">
      <w:pPr>
        <w:rPr>
          <w:sz w:val="24"/>
          <w:szCs w:val="24"/>
        </w:rPr>
      </w:pPr>
      <w:r w:rsidRPr="00B73C4F">
        <w:rPr>
          <w:sz w:val="24"/>
          <w:szCs w:val="24"/>
        </w:rPr>
        <w:t>PROTEST AFTER BID OPENING</w:t>
      </w:r>
    </w:p>
    <w:p w14:paraId="18421352" w14:textId="77777777" w:rsidR="00992CBF" w:rsidRPr="00B73C4F" w:rsidRDefault="00992CBF" w:rsidP="00992CBF">
      <w:pPr>
        <w:rPr>
          <w:sz w:val="24"/>
          <w:szCs w:val="24"/>
        </w:rPr>
      </w:pPr>
      <w:r w:rsidRPr="00B73C4F">
        <w:rPr>
          <w:sz w:val="24"/>
          <w:szCs w:val="24"/>
        </w:rPr>
        <w:t>A protest of a decision by TVT to award a contract to a prime contractor or a subcontractor after bid opening/evaluation process must conform to the above and be received by TVT within three (3) full working days after bid opening or deadline for receipt of proposals, whichever comes first.  Thereafter, all such issues and appeals are deemed waived by all interested parties.</w:t>
      </w:r>
    </w:p>
    <w:p w14:paraId="39EBFCD8" w14:textId="77777777" w:rsidR="00992CBF" w:rsidRPr="00B73C4F" w:rsidRDefault="00992CBF" w:rsidP="00992CBF">
      <w:pPr>
        <w:rPr>
          <w:sz w:val="24"/>
          <w:szCs w:val="24"/>
        </w:rPr>
      </w:pPr>
      <w:r w:rsidRPr="00B73C4F">
        <w:rPr>
          <w:sz w:val="24"/>
          <w:szCs w:val="24"/>
        </w:rPr>
        <w:t xml:space="preserve">In addition, when a protest against the making of an award is received and TVT determines to withhold the award pending disposition of the protest, the bidders/proposers (whose bids/proposals might become eligible for award) shall be requested, before expiration of the time </w:t>
      </w:r>
      <w:r w:rsidRPr="00B73C4F">
        <w:rPr>
          <w:sz w:val="24"/>
          <w:szCs w:val="24"/>
        </w:rPr>
        <w:lastRenderedPageBreak/>
        <w:t>for acceptance of their bids/proposals, to extend the time for acceptance (with the consent of sureties if any) to avoid the need for re-advertising.</w:t>
      </w:r>
    </w:p>
    <w:p w14:paraId="2D4FABF5" w14:textId="77777777" w:rsidR="00992CBF" w:rsidRPr="00B73C4F" w:rsidRDefault="00992CBF" w:rsidP="00992CBF">
      <w:pPr>
        <w:rPr>
          <w:sz w:val="24"/>
          <w:szCs w:val="24"/>
        </w:rPr>
      </w:pPr>
      <w:r w:rsidRPr="00B73C4F">
        <w:rPr>
          <w:sz w:val="24"/>
          <w:szCs w:val="24"/>
        </w:rPr>
        <w:t xml:space="preserve">When a written </w:t>
      </w:r>
      <w:proofErr w:type="gramStart"/>
      <w:r w:rsidRPr="00B73C4F">
        <w:rPr>
          <w:sz w:val="24"/>
          <w:szCs w:val="24"/>
        </w:rPr>
        <w:t>protest against</w:t>
      </w:r>
      <w:proofErr w:type="gramEnd"/>
      <w:r w:rsidRPr="00B73C4F">
        <w:rPr>
          <w:sz w:val="24"/>
          <w:szCs w:val="24"/>
        </w:rPr>
        <w:t xml:space="preserve"> the making of an award is received, the award shall not be made until three (3) working days after the matter is resolved.  TVT may, however, proceed to make an award if it determines that:</w:t>
      </w:r>
    </w:p>
    <w:p w14:paraId="6484A666" w14:textId="77777777" w:rsidR="00992CBF" w:rsidRPr="00B73C4F" w:rsidRDefault="00992CBF" w:rsidP="00992CBF">
      <w:pPr>
        <w:rPr>
          <w:sz w:val="24"/>
          <w:szCs w:val="24"/>
        </w:rPr>
      </w:pPr>
      <w:r w:rsidRPr="00B73C4F">
        <w:rPr>
          <w:sz w:val="24"/>
          <w:szCs w:val="24"/>
        </w:rPr>
        <w:t>a.</w:t>
      </w:r>
      <w:r w:rsidRPr="00B73C4F">
        <w:rPr>
          <w:sz w:val="24"/>
          <w:szCs w:val="24"/>
        </w:rPr>
        <w:tab/>
        <w:t>The items to be procured are urgently requested; or</w:t>
      </w:r>
    </w:p>
    <w:p w14:paraId="4FF0936F" w14:textId="77777777" w:rsidR="00992CBF" w:rsidRPr="00B73C4F" w:rsidRDefault="00992CBF" w:rsidP="00992CBF">
      <w:pPr>
        <w:rPr>
          <w:sz w:val="24"/>
          <w:szCs w:val="24"/>
        </w:rPr>
      </w:pPr>
      <w:r w:rsidRPr="00B73C4F">
        <w:rPr>
          <w:sz w:val="24"/>
          <w:szCs w:val="24"/>
        </w:rPr>
        <w:t>b.</w:t>
      </w:r>
      <w:r w:rsidRPr="00B73C4F">
        <w:rPr>
          <w:sz w:val="24"/>
          <w:szCs w:val="24"/>
        </w:rPr>
        <w:tab/>
        <w:t xml:space="preserve">Delivery or performance will be unduly delayed by failure to make the award promptly; or </w:t>
      </w:r>
    </w:p>
    <w:p w14:paraId="5B54F73E" w14:textId="77777777" w:rsidR="00992CBF" w:rsidRPr="00B73C4F" w:rsidRDefault="00992CBF" w:rsidP="00992CBF">
      <w:pPr>
        <w:rPr>
          <w:sz w:val="24"/>
          <w:szCs w:val="24"/>
        </w:rPr>
      </w:pPr>
      <w:r w:rsidRPr="00B73C4F">
        <w:rPr>
          <w:sz w:val="24"/>
          <w:szCs w:val="24"/>
        </w:rPr>
        <w:t>c.</w:t>
      </w:r>
      <w:r w:rsidRPr="00B73C4F">
        <w:rPr>
          <w:sz w:val="24"/>
          <w:szCs w:val="24"/>
        </w:rPr>
        <w:tab/>
        <w:t xml:space="preserve">Failure to </w:t>
      </w:r>
      <w:proofErr w:type="gramStart"/>
      <w:r w:rsidRPr="00B73C4F">
        <w:rPr>
          <w:sz w:val="24"/>
          <w:szCs w:val="24"/>
        </w:rPr>
        <w:t>make</w:t>
      </w:r>
      <w:proofErr w:type="gramEnd"/>
      <w:r w:rsidRPr="00B73C4F">
        <w:rPr>
          <w:sz w:val="24"/>
          <w:szCs w:val="24"/>
        </w:rPr>
        <w:t xml:space="preserve"> a prompt award otherwise causes undue harm to TVT, the State of Vermont or the Federal Government.</w:t>
      </w:r>
    </w:p>
    <w:p w14:paraId="659DF145" w14:textId="77777777" w:rsidR="00992CBF" w:rsidRPr="00B73C4F" w:rsidRDefault="00992CBF" w:rsidP="00992CBF">
      <w:pPr>
        <w:rPr>
          <w:sz w:val="24"/>
          <w:szCs w:val="24"/>
        </w:rPr>
      </w:pPr>
      <w:proofErr w:type="gramStart"/>
      <w:r w:rsidRPr="00B73C4F">
        <w:rPr>
          <w:sz w:val="24"/>
          <w:szCs w:val="24"/>
        </w:rPr>
        <w:t>In the event that</w:t>
      </w:r>
      <w:proofErr w:type="gramEnd"/>
      <w:r w:rsidRPr="00B73C4F">
        <w:rPr>
          <w:sz w:val="24"/>
          <w:szCs w:val="24"/>
        </w:rPr>
        <w:t xml:space="preserve"> TVT determines that an award is to be made during the three (3) day period or during the </w:t>
      </w:r>
      <w:proofErr w:type="gramStart"/>
      <w:r w:rsidRPr="00B73C4F">
        <w:rPr>
          <w:sz w:val="24"/>
          <w:szCs w:val="24"/>
        </w:rPr>
        <w:t>pending</w:t>
      </w:r>
      <w:proofErr w:type="gramEnd"/>
      <w:r w:rsidRPr="00B73C4F">
        <w:rPr>
          <w:sz w:val="24"/>
          <w:szCs w:val="24"/>
        </w:rPr>
        <w:t xml:space="preserve"> of a protest, the FTA will be notified prior to the making of the award.  The FTA reserves the right not to participate in such procurements.</w:t>
      </w:r>
    </w:p>
    <w:p w14:paraId="773DC58C" w14:textId="77777777" w:rsidR="00992CBF" w:rsidRPr="00B73C4F" w:rsidRDefault="00992CBF" w:rsidP="00992CBF">
      <w:pPr>
        <w:rPr>
          <w:sz w:val="24"/>
          <w:szCs w:val="24"/>
        </w:rPr>
      </w:pPr>
      <w:r w:rsidRPr="00B73C4F">
        <w:rPr>
          <w:sz w:val="24"/>
          <w:szCs w:val="24"/>
        </w:rPr>
        <w:t xml:space="preserve">If an award is made, the appropriate documents will be prepared to explain the need for the award with notice going to the protestor and other </w:t>
      </w:r>
      <w:proofErr w:type="gramStart"/>
      <w:r w:rsidRPr="00B73C4F">
        <w:rPr>
          <w:sz w:val="24"/>
          <w:szCs w:val="24"/>
        </w:rPr>
        <w:t>concerned parties</w:t>
      </w:r>
      <w:proofErr w:type="gramEnd"/>
      <w:r w:rsidRPr="00B73C4F">
        <w:rPr>
          <w:sz w:val="24"/>
          <w:szCs w:val="24"/>
        </w:rPr>
        <w:t>.</w:t>
      </w:r>
    </w:p>
    <w:p w14:paraId="17D071C4" w14:textId="77777777" w:rsidR="00992CBF" w:rsidRPr="00B73C4F" w:rsidRDefault="00992CBF" w:rsidP="00992CBF">
      <w:pPr>
        <w:rPr>
          <w:sz w:val="24"/>
          <w:szCs w:val="24"/>
        </w:rPr>
      </w:pPr>
    </w:p>
    <w:p w14:paraId="32A920E1" w14:textId="77777777" w:rsidR="00992CBF" w:rsidRPr="00B73C4F" w:rsidRDefault="00992CBF" w:rsidP="00992CBF">
      <w:pPr>
        <w:rPr>
          <w:sz w:val="24"/>
          <w:szCs w:val="24"/>
        </w:rPr>
      </w:pPr>
    </w:p>
    <w:p w14:paraId="1D5F25D1" w14:textId="77777777" w:rsidR="00992CBF" w:rsidRPr="00B73C4F" w:rsidRDefault="00992CBF" w:rsidP="00992CBF">
      <w:pPr>
        <w:rPr>
          <w:sz w:val="24"/>
          <w:szCs w:val="24"/>
        </w:rPr>
      </w:pPr>
      <w:r w:rsidRPr="00B73C4F">
        <w:rPr>
          <w:sz w:val="24"/>
          <w:szCs w:val="24"/>
        </w:rPr>
        <w:t>PROTEST AFTER AWARD</w:t>
      </w:r>
    </w:p>
    <w:p w14:paraId="663A80BD" w14:textId="77777777" w:rsidR="00992CBF" w:rsidRPr="00B73C4F" w:rsidRDefault="00992CBF" w:rsidP="00992CBF">
      <w:pPr>
        <w:rPr>
          <w:sz w:val="24"/>
          <w:szCs w:val="24"/>
        </w:rPr>
      </w:pPr>
      <w:proofErr w:type="gramStart"/>
      <w:r w:rsidRPr="00B73C4F">
        <w:rPr>
          <w:sz w:val="24"/>
          <w:szCs w:val="24"/>
        </w:rPr>
        <w:t>Protest against</w:t>
      </w:r>
      <w:proofErr w:type="gramEnd"/>
      <w:r w:rsidRPr="00B73C4F">
        <w:rPr>
          <w:sz w:val="24"/>
          <w:szCs w:val="24"/>
        </w:rPr>
        <w:t xml:space="preserve"> an award must be filed with TVT within three (3) full working days immediately following the award.  This protest shall conform to the above requirements.  Thereafter, such issues are deemed waived by all interested parties.</w:t>
      </w:r>
    </w:p>
    <w:p w14:paraId="6D69CD3E" w14:textId="77777777" w:rsidR="00992CBF" w:rsidRPr="00B73C4F" w:rsidRDefault="00992CBF" w:rsidP="00992CBF">
      <w:pPr>
        <w:rPr>
          <w:sz w:val="24"/>
          <w:szCs w:val="24"/>
        </w:rPr>
      </w:pPr>
      <w:r w:rsidRPr="00B73C4F">
        <w:rPr>
          <w:sz w:val="24"/>
          <w:szCs w:val="24"/>
        </w:rPr>
        <w:t xml:space="preserve">Although the number of </w:t>
      </w:r>
      <w:proofErr w:type="gramStart"/>
      <w:r w:rsidRPr="00B73C4F">
        <w:rPr>
          <w:sz w:val="24"/>
          <w:szCs w:val="24"/>
        </w:rPr>
        <w:t>persons</w:t>
      </w:r>
      <w:proofErr w:type="gramEnd"/>
      <w:r w:rsidRPr="00B73C4F">
        <w:rPr>
          <w:sz w:val="24"/>
          <w:szCs w:val="24"/>
        </w:rPr>
        <w:t xml:space="preserve"> involved in or affected by the filing of a protest may be limited to instances where an award has been made, the contractor shall be furnished with the notice of protest and related information.  Also, if it appears that the award may be invalidated and a delay in receiving the supplies or service is not prejudicial to TVT interest, TVT shall consider a mutual agreement with the contractor to suspend performance on a </w:t>
      </w:r>
      <w:proofErr w:type="gramStart"/>
      <w:r w:rsidRPr="00B73C4F">
        <w:rPr>
          <w:sz w:val="24"/>
          <w:szCs w:val="24"/>
        </w:rPr>
        <w:t>no</w:t>
      </w:r>
      <w:proofErr w:type="gramEnd"/>
      <w:r w:rsidRPr="00B73C4F">
        <w:rPr>
          <w:sz w:val="24"/>
          <w:szCs w:val="24"/>
        </w:rPr>
        <w:t>-cost basis.</w:t>
      </w:r>
    </w:p>
    <w:p w14:paraId="0EF3A3A9" w14:textId="77777777" w:rsidR="00992CBF" w:rsidRPr="00B73C4F" w:rsidRDefault="00992CBF" w:rsidP="00992CBF">
      <w:pPr>
        <w:rPr>
          <w:sz w:val="24"/>
          <w:szCs w:val="24"/>
        </w:rPr>
      </w:pPr>
    </w:p>
    <w:p w14:paraId="33DA3FAB" w14:textId="77777777" w:rsidR="00992CBF" w:rsidRPr="00B73C4F" w:rsidRDefault="00992CBF" w:rsidP="00992CBF">
      <w:pPr>
        <w:rPr>
          <w:sz w:val="24"/>
          <w:szCs w:val="24"/>
        </w:rPr>
      </w:pPr>
      <w:r w:rsidRPr="00B73C4F">
        <w:rPr>
          <w:sz w:val="24"/>
          <w:szCs w:val="24"/>
        </w:rPr>
        <w:t>TVT DECISION ON THE PROTEST</w:t>
      </w:r>
    </w:p>
    <w:p w14:paraId="56C96294" w14:textId="77777777" w:rsidR="00992CBF" w:rsidRPr="00B73C4F" w:rsidRDefault="00992CBF" w:rsidP="00992CBF">
      <w:pPr>
        <w:rPr>
          <w:sz w:val="24"/>
          <w:szCs w:val="24"/>
        </w:rPr>
      </w:pPr>
      <w:proofErr w:type="gramStart"/>
      <w:r w:rsidRPr="00B73C4F">
        <w:rPr>
          <w:sz w:val="24"/>
          <w:szCs w:val="24"/>
        </w:rPr>
        <w:t>Written</w:t>
      </w:r>
      <w:proofErr w:type="gramEnd"/>
      <w:r w:rsidRPr="00B73C4F">
        <w:rPr>
          <w:sz w:val="24"/>
          <w:szCs w:val="24"/>
        </w:rPr>
        <w:t xml:space="preserve"> protest, detailing the specific complaint(s), must be submitted to TVT Executive Director on or before the deadlines above.</w:t>
      </w:r>
    </w:p>
    <w:p w14:paraId="06D7B158" w14:textId="77777777" w:rsidR="00992CBF" w:rsidRPr="00B73C4F" w:rsidRDefault="00992CBF" w:rsidP="00992CBF">
      <w:pPr>
        <w:rPr>
          <w:sz w:val="24"/>
          <w:szCs w:val="24"/>
        </w:rPr>
      </w:pPr>
      <w:r w:rsidRPr="00B73C4F">
        <w:rPr>
          <w:sz w:val="24"/>
          <w:szCs w:val="24"/>
        </w:rPr>
        <w:t>The Executive Director will evaluate and:</w:t>
      </w:r>
    </w:p>
    <w:p w14:paraId="1BBB2DD3" w14:textId="77777777" w:rsidR="00992CBF" w:rsidRPr="00B73C4F" w:rsidRDefault="00992CBF" w:rsidP="00992CBF">
      <w:pPr>
        <w:rPr>
          <w:sz w:val="24"/>
          <w:szCs w:val="24"/>
        </w:rPr>
      </w:pPr>
      <w:r w:rsidRPr="00B73C4F">
        <w:rPr>
          <w:sz w:val="24"/>
          <w:szCs w:val="24"/>
        </w:rPr>
        <w:t>1.</w:t>
      </w:r>
      <w:r w:rsidRPr="00B73C4F">
        <w:rPr>
          <w:sz w:val="24"/>
          <w:szCs w:val="24"/>
        </w:rPr>
        <w:tab/>
        <w:t>Determine if there is a need for review by TVT Board of Directors</w:t>
      </w:r>
    </w:p>
    <w:p w14:paraId="76D9BB9C" w14:textId="77777777" w:rsidR="00992CBF" w:rsidRPr="00B73C4F" w:rsidRDefault="00992CBF" w:rsidP="00992CBF">
      <w:pPr>
        <w:rPr>
          <w:sz w:val="24"/>
          <w:szCs w:val="24"/>
        </w:rPr>
      </w:pPr>
      <w:r w:rsidRPr="00B73C4F">
        <w:rPr>
          <w:sz w:val="24"/>
          <w:szCs w:val="24"/>
        </w:rPr>
        <w:t>2.</w:t>
      </w:r>
      <w:r w:rsidRPr="00B73C4F">
        <w:rPr>
          <w:sz w:val="24"/>
          <w:szCs w:val="24"/>
        </w:rPr>
        <w:tab/>
        <w:t xml:space="preserve">Seek attorney guidance if necessary </w:t>
      </w:r>
    </w:p>
    <w:p w14:paraId="19FF4636" w14:textId="77777777" w:rsidR="00992CBF" w:rsidRPr="00B73C4F" w:rsidRDefault="00992CBF" w:rsidP="00992CBF">
      <w:pPr>
        <w:rPr>
          <w:sz w:val="24"/>
          <w:szCs w:val="24"/>
        </w:rPr>
      </w:pPr>
      <w:r w:rsidRPr="00B73C4F">
        <w:rPr>
          <w:sz w:val="24"/>
          <w:szCs w:val="24"/>
        </w:rPr>
        <w:t>3.</w:t>
      </w:r>
      <w:r w:rsidRPr="00B73C4F">
        <w:rPr>
          <w:sz w:val="24"/>
          <w:szCs w:val="24"/>
        </w:rPr>
        <w:tab/>
        <w:t xml:space="preserve">Take appropriate actions </w:t>
      </w:r>
    </w:p>
    <w:p w14:paraId="713546E1" w14:textId="77777777" w:rsidR="00992CBF" w:rsidRPr="00B73C4F" w:rsidRDefault="00992CBF" w:rsidP="00992CBF">
      <w:pPr>
        <w:rPr>
          <w:sz w:val="24"/>
          <w:szCs w:val="24"/>
        </w:rPr>
      </w:pPr>
      <w:r w:rsidRPr="00B73C4F">
        <w:rPr>
          <w:sz w:val="24"/>
          <w:szCs w:val="24"/>
        </w:rPr>
        <w:t>4.</w:t>
      </w:r>
      <w:r w:rsidRPr="00B73C4F">
        <w:rPr>
          <w:sz w:val="24"/>
          <w:szCs w:val="24"/>
        </w:rPr>
        <w:tab/>
        <w:t>Advise TVT Board of complaint(s) and actions and seek approval of action no later than thirty days (30) after receipt of complaint(s).</w:t>
      </w:r>
    </w:p>
    <w:p w14:paraId="23ED0799" w14:textId="77777777" w:rsidR="00992CBF" w:rsidRPr="00B73C4F" w:rsidRDefault="00992CBF" w:rsidP="00992CBF">
      <w:pPr>
        <w:rPr>
          <w:sz w:val="24"/>
          <w:szCs w:val="24"/>
        </w:rPr>
      </w:pPr>
      <w:r w:rsidRPr="00B73C4F">
        <w:rPr>
          <w:sz w:val="24"/>
          <w:szCs w:val="24"/>
        </w:rPr>
        <w:t xml:space="preserve">Should the involvement of the Board of Directors be determined necessary, the Board of Directors will review the complaint(s) and </w:t>
      </w:r>
      <w:proofErr w:type="gramStart"/>
      <w:r w:rsidRPr="00B73C4F">
        <w:rPr>
          <w:sz w:val="24"/>
          <w:szCs w:val="24"/>
        </w:rPr>
        <w:t>take action</w:t>
      </w:r>
      <w:proofErr w:type="gramEnd"/>
      <w:r w:rsidRPr="00B73C4F">
        <w:rPr>
          <w:sz w:val="24"/>
          <w:szCs w:val="24"/>
        </w:rPr>
        <w:t xml:space="preserve"> in accordance with FTA guidance no later than thirty (30) calendar days after receipt of complaint(s).</w:t>
      </w:r>
    </w:p>
    <w:p w14:paraId="574934C0" w14:textId="77777777" w:rsidR="00992CBF" w:rsidRPr="00B73C4F" w:rsidRDefault="00992CBF" w:rsidP="00992CBF">
      <w:pPr>
        <w:rPr>
          <w:sz w:val="24"/>
          <w:szCs w:val="24"/>
        </w:rPr>
      </w:pPr>
      <w:r w:rsidRPr="00B73C4F">
        <w:rPr>
          <w:sz w:val="24"/>
          <w:szCs w:val="24"/>
        </w:rPr>
        <w:t>Following an adverse decision by TVT the protestor may file a protest with VTrans and/or the Federal Transportation Administration (FTA).</w:t>
      </w:r>
    </w:p>
    <w:p w14:paraId="2E797E1F" w14:textId="77777777" w:rsidR="00992CBF" w:rsidRPr="00B73C4F" w:rsidRDefault="00992CBF" w:rsidP="00992CBF">
      <w:pPr>
        <w:rPr>
          <w:sz w:val="24"/>
          <w:szCs w:val="24"/>
        </w:rPr>
      </w:pPr>
    </w:p>
    <w:p w14:paraId="05E832F9" w14:textId="77777777" w:rsidR="00992CBF" w:rsidRPr="00BB62E1" w:rsidRDefault="00992CBF" w:rsidP="00992CBF">
      <w:pPr>
        <w:rPr>
          <w:b/>
          <w:bCs/>
          <w:sz w:val="24"/>
          <w:szCs w:val="24"/>
          <w:highlight w:val="yellow"/>
          <w:u w:val="single"/>
        </w:rPr>
      </w:pPr>
      <w:r w:rsidRPr="00BB62E1">
        <w:rPr>
          <w:b/>
          <w:bCs/>
          <w:sz w:val="24"/>
          <w:szCs w:val="24"/>
          <w:highlight w:val="yellow"/>
          <w:u w:val="single"/>
        </w:rPr>
        <w:t>Table of Attachments</w:t>
      </w:r>
    </w:p>
    <w:p w14:paraId="37F8276A" w14:textId="2D808209" w:rsidR="00992CBF" w:rsidRPr="00BB62E1" w:rsidRDefault="00992CBF" w:rsidP="00992CBF">
      <w:pPr>
        <w:rPr>
          <w:sz w:val="24"/>
          <w:szCs w:val="24"/>
          <w:highlight w:val="yellow"/>
        </w:rPr>
      </w:pPr>
      <w:r w:rsidRPr="00BB62E1">
        <w:rPr>
          <w:sz w:val="24"/>
          <w:szCs w:val="24"/>
          <w:highlight w:val="yellow"/>
        </w:rPr>
        <w:t>Attachment A</w:t>
      </w:r>
      <w:r w:rsidRPr="00BB62E1">
        <w:rPr>
          <w:sz w:val="24"/>
          <w:szCs w:val="24"/>
          <w:highlight w:val="yellow"/>
        </w:rPr>
        <w:tab/>
        <w:t xml:space="preserve">pages </w:t>
      </w:r>
      <w:r w:rsidR="008806E6" w:rsidRPr="00BB62E1">
        <w:rPr>
          <w:sz w:val="24"/>
          <w:szCs w:val="24"/>
          <w:highlight w:val="yellow"/>
        </w:rPr>
        <w:t>6-</w:t>
      </w:r>
      <w:r w:rsidR="00DD2512" w:rsidRPr="00BB62E1">
        <w:rPr>
          <w:sz w:val="24"/>
          <w:szCs w:val="24"/>
          <w:highlight w:val="yellow"/>
        </w:rPr>
        <w:t>7</w:t>
      </w:r>
      <w:r w:rsidRPr="00BB62E1">
        <w:rPr>
          <w:sz w:val="24"/>
          <w:szCs w:val="24"/>
          <w:highlight w:val="yellow"/>
        </w:rPr>
        <w:t xml:space="preserve"> </w:t>
      </w:r>
      <w:r w:rsidRPr="00BB62E1">
        <w:rPr>
          <w:sz w:val="24"/>
          <w:szCs w:val="24"/>
          <w:highlight w:val="yellow"/>
        </w:rPr>
        <w:tab/>
      </w:r>
      <w:r w:rsidRPr="00BB62E1">
        <w:rPr>
          <w:sz w:val="24"/>
          <w:szCs w:val="24"/>
          <w:highlight w:val="yellow"/>
        </w:rPr>
        <w:tab/>
      </w:r>
      <w:r w:rsidR="00C21822" w:rsidRPr="00BB62E1">
        <w:rPr>
          <w:sz w:val="24"/>
          <w:szCs w:val="24"/>
          <w:highlight w:val="yellow"/>
        </w:rPr>
        <w:t>Facility Condition Assessment Inspection Form</w:t>
      </w:r>
      <w:r w:rsidRPr="00BB62E1">
        <w:rPr>
          <w:sz w:val="24"/>
          <w:szCs w:val="24"/>
          <w:highlight w:val="yellow"/>
        </w:rPr>
        <w:tab/>
      </w:r>
    </w:p>
    <w:p w14:paraId="681D7DC7" w14:textId="750117DB" w:rsidR="00657E24" w:rsidRPr="00BB62E1" w:rsidRDefault="00657E24" w:rsidP="00657E24">
      <w:pPr>
        <w:rPr>
          <w:sz w:val="24"/>
          <w:szCs w:val="24"/>
          <w:highlight w:val="yellow"/>
        </w:rPr>
      </w:pPr>
      <w:r w:rsidRPr="00BB62E1">
        <w:rPr>
          <w:sz w:val="24"/>
          <w:szCs w:val="24"/>
          <w:highlight w:val="yellow"/>
        </w:rPr>
        <w:t xml:space="preserve">Attachment </w:t>
      </w:r>
      <w:r w:rsidR="00DD061D" w:rsidRPr="00BB62E1">
        <w:rPr>
          <w:sz w:val="24"/>
          <w:szCs w:val="24"/>
          <w:highlight w:val="yellow"/>
        </w:rPr>
        <w:t>B</w:t>
      </w:r>
      <w:r w:rsidRPr="00BB62E1">
        <w:rPr>
          <w:sz w:val="24"/>
          <w:szCs w:val="24"/>
          <w:highlight w:val="yellow"/>
        </w:rPr>
        <w:tab/>
        <w:t xml:space="preserve">pages </w:t>
      </w:r>
      <w:r w:rsidR="005613BF" w:rsidRPr="00BB62E1">
        <w:rPr>
          <w:sz w:val="24"/>
          <w:szCs w:val="24"/>
          <w:highlight w:val="yellow"/>
        </w:rPr>
        <w:t>8</w:t>
      </w:r>
      <w:r w:rsidRPr="00BB62E1">
        <w:rPr>
          <w:sz w:val="24"/>
          <w:szCs w:val="24"/>
          <w:highlight w:val="yellow"/>
        </w:rPr>
        <w:t>-2</w:t>
      </w:r>
      <w:r w:rsidR="007079EC" w:rsidRPr="00BB62E1">
        <w:rPr>
          <w:sz w:val="24"/>
          <w:szCs w:val="24"/>
          <w:highlight w:val="yellow"/>
        </w:rPr>
        <w:t>4</w:t>
      </w:r>
      <w:r w:rsidRPr="00BB62E1">
        <w:rPr>
          <w:sz w:val="24"/>
          <w:szCs w:val="24"/>
          <w:highlight w:val="yellow"/>
        </w:rPr>
        <w:t xml:space="preserve"> </w:t>
      </w:r>
      <w:r w:rsidRPr="00BB62E1">
        <w:rPr>
          <w:sz w:val="24"/>
          <w:szCs w:val="24"/>
          <w:highlight w:val="yellow"/>
        </w:rPr>
        <w:tab/>
      </w:r>
      <w:r w:rsidRPr="00BB62E1">
        <w:rPr>
          <w:sz w:val="24"/>
          <w:szCs w:val="24"/>
          <w:highlight w:val="yellow"/>
        </w:rPr>
        <w:tab/>
        <w:t>Federal Clauses</w:t>
      </w:r>
      <w:r w:rsidRPr="00BB62E1">
        <w:rPr>
          <w:sz w:val="24"/>
          <w:szCs w:val="24"/>
          <w:highlight w:val="yellow"/>
        </w:rPr>
        <w:tab/>
      </w:r>
    </w:p>
    <w:p w14:paraId="460CE6BF" w14:textId="3969AB0D" w:rsidR="00992CBF" w:rsidRDefault="00992CBF" w:rsidP="00992CBF">
      <w:pPr>
        <w:rPr>
          <w:sz w:val="24"/>
          <w:szCs w:val="24"/>
        </w:rPr>
      </w:pPr>
      <w:r w:rsidRPr="00BB62E1">
        <w:rPr>
          <w:sz w:val="24"/>
          <w:szCs w:val="24"/>
          <w:highlight w:val="yellow"/>
        </w:rPr>
        <w:t xml:space="preserve">Attachment </w:t>
      </w:r>
      <w:r w:rsidR="00DD061D" w:rsidRPr="00BB62E1">
        <w:rPr>
          <w:sz w:val="24"/>
          <w:szCs w:val="24"/>
          <w:highlight w:val="yellow"/>
        </w:rPr>
        <w:t>C</w:t>
      </w:r>
      <w:r w:rsidRPr="00BB62E1">
        <w:rPr>
          <w:sz w:val="24"/>
          <w:szCs w:val="24"/>
          <w:highlight w:val="yellow"/>
        </w:rPr>
        <w:tab/>
        <w:t xml:space="preserve">pages </w:t>
      </w:r>
      <w:r w:rsidR="00570367" w:rsidRPr="00BB62E1">
        <w:rPr>
          <w:sz w:val="24"/>
          <w:szCs w:val="24"/>
          <w:highlight w:val="yellow"/>
        </w:rPr>
        <w:t>2</w:t>
      </w:r>
      <w:r w:rsidR="007079EC" w:rsidRPr="00BB62E1">
        <w:rPr>
          <w:sz w:val="24"/>
          <w:szCs w:val="24"/>
          <w:highlight w:val="yellow"/>
        </w:rPr>
        <w:t>5</w:t>
      </w:r>
      <w:r w:rsidR="00570367" w:rsidRPr="00BB62E1">
        <w:rPr>
          <w:sz w:val="24"/>
          <w:szCs w:val="24"/>
          <w:highlight w:val="yellow"/>
        </w:rPr>
        <w:t>-2</w:t>
      </w:r>
      <w:r w:rsidR="00BB62E1" w:rsidRPr="00BB62E1">
        <w:rPr>
          <w:sz w:val="24"/>
          <w:szCs w:val="24"/>
          <w:highlight w:val="yellow"/>
        </w:rPr>
        <w:t>8</w:t>
      </w:r>
      <w:r w:rsidRPr="00BB62E1">
        <w:rPr>
          <w:sz w:val="24"/>
          <w:szCs w:val="24"/>
          <w:highlight w:val="yellow"/>
        </w:rPr>
        <w:tab/>
      </w:r>
      <w:r w:rsidRPr="00BB62E1">
        <w:rPr>
          <w:sz w:val="24"/>
          <w:szCs w:val="24"/>
          <w:highlight w:val="yellow"/>
        </w:rPr>
        <w:tab/>
        <w:t>Federal Certifications</w:t>
      </w:r>
      <w:r w:rsidR="00BB62E1" w:rsidRPr="00BB62E1">
        <w:rPr>
          <w:sz w:val="24"/>
          <w:szCs w:val="24"/>
          <w:highlight w:val="yellow"/>
        </w:rPr>
        <w:t xml:space="preserve"> / Comprehension Certification</w:t>
      </w:r>
      <w:r w:rsidR="00BB62E1">
        <w:rPr>
          <w:sz w:val="24"/>
          <w:szCs w:val="24"/>
        </w:rPr>
        <w:t xml:space="preserve"> </w:t>
      </w:r>
    </w:p>
    <w:p w14:paraId="380AA462" w14:textId="77777777" w:rsidR="00570367" w:rsidRPr="00570367" w:rsidRDefault="00570367" w:rsidP="00992CBF">
      <w:pPr>
        <w:rPr>
          <w:sz w:val="24"/>
          <w:szCs w:val="24"/>
        </w:rPr>
      </w:pPr>
    </w:p>
    <w:p w14:paraId="440941D5" w14:textId="77777777" w:rsidR="00992CBF" w:rsidRPr="00B73C4F" w:rsidRDefault="00992CBF" w:rsidP="00992CBF">
      <w:pPr>
        <w:rPr>
          <w:sz w:val="24"/>
          <w:szCs w:val="24"/>
        </w:rPr>
      </w:pPr>
    </w:p>
    <w:p w14:paraId="322F6930" w14:textId="77777777" w:rsidR="00992CBF" w:rsidRPr="00B73C4F" w:rsidRDefault="00992CBF" w:rsidP="00992CBF">
      <w:pPr>
        <w:rPr>
          <w:sz w:val="24"/>
          <w:szCs w:val="24"/>
        </w:rPr>
      </w:pPr>
    </w:p>
    <w:p w14:paraId="29A8A4E7" w14:textId="77777777" w:rsidR="009E6E2D" w:rsidRDefault="009E6E2D">
      <w:pPr>
        <w:rPr>
          <w:sz w:val="24"/>
          <w:szCs w:val="24"/>
        </w:rPr>
      </w:pPr>
    </w:p>
    <w:p w14:paraId="195565BD" w14:textId="77777777" w:rsidR="009E6E2D" w:rsidRDefault="009E6E2D">
      <w:pPr>
        <w:rPr>
          <w:sz w:val="24"/>
          <w:szCs w:val="24"/>
        </w:rPr>
      </w:pPr>
    </w:p>
    <w:p w14:paraId="5B43C255" w14:textId="77777777" w:rsidR="009E6E2D" w:rsidRDefault="009E6E2D">
      <w:pPr>
        <w:rPr>
          <w:sz w:val="24"/>
          <w:szCs w:val="24"/>
        </w:rPr>
      </w:pPr>
    </w:p>
    <w:p w14:paraId="2ED7157B" w14:textId="77777777" w:rsidR="009E6E2D" w:rsidRDefault="009E6E2D">
      <w:pPr>
        <w:rPr>
          <w:sz w:val="24"/>
          <w:szCs w:val="24"/>
        </w:rPr>
      </w:pPr>
    </w:p>
    <w:p w14:paraId="51FF7FDB" w14:textId="77777777" w:rsidR="009E6E2D" w:rsidRDefault="009E6E2D">
      <w:pPr>
        <w:rPr>
          <w:sz w:val="24"/>
          <w:szCs w:val="24"/>
        </w:rPr>
      </w:pPr>
    </w:p>
    <w:p w14:paraId="5AD1DA90" w14:textId="6EA8B5E7" w:rsidR="009E6E2D" w:rsidRPr="00721E7C" w:rsidRDefault="000E4349" w:rsidP="00E5770C">
      <w:pPr>
        <w:jc w:val="center"/>
        <w:rPr>
          <w:b/>
          <w:bCs/>
          <w:sz w:val="28"/>
          <w:szCs w:val="28"/>
          <w:u w:val="single"/>
        </w:rPr>
      </w:pPr>
      <w:r w:rsidRPr="00721E7C">
        <w:rPr>
          <w:b/>
          <w:bCs/>
          <w:sz w:val="28"/>
          <w:szCs w:val="28"/>
          <w:u w:val="single"/>
        </w:rPr>
        <w:t>Attachment A</w:t>
      </w:r>
    </w:p>
    <w:p w14:paraId="33DE867C" w14:textId="6F047CFA" w:rsidR="000E4349" w:rsidRPr="00721E7C" w:rsidRDefault="00721E7C" w:rsidP="009E6E2D">
      <w:pPr>
        <w:jc w:val="center"/>
        <w:rPr>
          <w:b/>
          <w:bCs/>
          <w:sz w:val="28"/>
          <w:szCs w:val="28"/>
          <w:u w:val="single"/>
        </w:rPr>
      </w:pPr>
      <w:r w:rsidRPr="00721E7C">
        <w:rPr>
          <w:b/>
          <w:bCs/>
          <w:sz w:val="28"/>
          <w:szCs w:val="28"/>
          <w:u w:val="single"/>
        </w:rPr>
        <w:t>Facility Condition Assessment Inspection Form</w:t>
      </w:r>
    </w:p>
    <w:p w14:paraId="77F78ECF" w14:textId="77777777" w:rsidR="009E6E2D" w:rsidRDefault="009E6E2D">
      <w:pPr>
        <w:rPr>
          <w:sz w:val="24"/>
          <w:szCs w:val="24"/>
        </w:rPr>
      </w:pPr>
    </w:p>
    <w:tbl>
      <w:tblPr>
        <w:tblStyle w:val="TableGrid"/>
        <w:tblW w:w="0" w:type="auto"/>
        <w:tblLook w:val="04A0" w:firstRow="1" w:lastRow="0" w:firstColumn="1" w:lastColumn="0" w:noHBand="0" w:noVBand="1"/>
      </w:tblPr>
      <w:tblGrid>
        <w:gridCol w:w="8120"/>
      </w:tblGrid>
      <w:tr w:rsidR="009E6E2D" w:rsidRPr="000C78A5" w14:paraId="5636C04A" w14:textId="77777777" w:rsidTr="00721E7C">
        <w:trPr>
          <w:trHeight w:val="290"/>
        </w:trPr>
        <w:tc>
          <w:tcPr>
            <w:tcW w:w="8120" w:type="dxa"/>
            <w:noWrap/>
            <w:hideMark/>
          </w:tcPr>
          <w:p w14:paraId="29F5CFEF" w14:textId="77777777" w:rsidR="009E6E2D" w:rsidRPr="000C78A5" w:rsidRDefault="009E6E2D" w:rsidP="00625A86">
            <w:r w:rsidRPr="000C78A5">
              <w:t>Inspection Date:</w:t>
            </w:r>
            <w:r>
              <w:t xml:space="preserve"> </w:t>
            </w:r>
          </w:p>
        </w:tc>
      </w:tr>
      <w:tr w:rsidR="009E6E2D" w:rsidRPr="000C78A5" w14:paraId="6092F435" w14:textId="77777777" w:rsidTr="00721E7C">
        <w:trPr>
          <w:trHeight w:val="290"/>
        </w:trPr>
        <w:tc>
          <w:tcPr>
            <w:tcW w:w="8120" w:type="dxa"/>
            <w:noWrap/>
            <w:hideMark/>
          </w:tcPr>
          <w:p w14:paraId="0D7BC721" w14:textId="77777777" w:rsidR="009E6E2D" w:rsidRPr="000C78A5" w:rsidRDefault="009E6E2D" w:rsidP="00625A86">
            <w:r w:rsidRPr="000C78A5">
              <w:t>Inspector(s) Name:</w:t>
            </w:r>
          </w:p>
        </w:tc>
      </w:tr>
      <w:tr w:rsidR="009E6E2D" w:rsidRPr="000C78A5" w14:paraId="6A44E3D7" w14:textId="77777777" w:rsidTr="00721E7C">
        <w:trPr>
          <w:trHeight w:val="290"/>
        </w:trPr>
        <w:tc>
          <w:tcPr>
            <w:tcW w:w="8120" w:type="dxa"/>
            <w:noWrap/>
          </w:tcPr>
          <w:p w14:paraId="00AF9071" w14:textId="77777777" w:rsidR="009E6E2D" w:rsidRPr="000C78A5" w:rsidRDefault="009E6E2D" w:rsidP="00625A86">
            <w:r>
              <w:t>Transit Agency:</w:t>
            </w:r>
          </w:p>
        </w:tc>
      </w:tr>
    </w:tbl>
    <w:p w14:paraId="6FE59010" w14:textId="77777777" w:rsidR="009E6E2D" w:rsidRDefault="009E6E2D" w:rsidP="009E6E2D"/>
    <w:tbl>
      <w:tblPr>
        <w:tblStyle w:val="TableGrid"/>
        <w:tblW w:w="10345" w:type="dxa"/>
        <w:tblInd w:w="-545" w:type="dxa"/>
        <w:tblLook w:val="04A0" w:firstRow="1" w:lastRow="0" w:firstColumn="1" w:lastColumn="0" w:noHBand="0" w:noVBand="1"/>
      </w:tblPr>
      <w:tblGrid>
        <w:gridCol w:w="2337"/>
        <w:gridCol w:w="6208"/>
        <w:gridCol w:w="1800"/>
      </w:tblGrid>
      <w:tr w:rsidR="009E6E2D" w14:paraId="66EB2946" w14:textId="77777777" w:rsidTr="00722F9A">
        <w:tc>
          <w:tcPr>
            <w:tcW w:w="2337" w:type="dxa"/>
            <w:tcBorders>
              <w:bottom w:val="single" w:sz="4" w:space="0" w:color="auto"/>
            </w:tcBorders>
            <w:shd w:val="clear" w:color="auto" w:fill="00B0F0"/>
          </w:tcPr>
          <w:p w14:paraId="54D49CC3" w14:textId="77777777" w:rsidR="009E6E2D" w:rsidRPr="00896374" w:rsidRDefault="009E6E2D" w:rsidP="00625A86">
            <w:pPr>
              <w:rPr>
                <w:b/>
                <w:bCs/>
              </w:rPr>
            </w:pPr>
            <w:r w:rsidRPr="00896374">
              <w:rPr>
                <w:b/>
                <w:bCs/>
              </w:rPr>
              <w:t>Main Component</w:t>
            </w:r>
          </w:p>
        </w:tc>
        <w:tc>
          <w:tcPr>
            <w:tcW w:w="6208" w:type="dxa"/>
            <w:tcBorders>
              <w:bottom w:val="single" w:sz="4" w:space="0" w:color="auto"/>
            </w:tcBorders>
            <w:shd w:val="clear" w:color="auto" w:fill="00B0F0"/>
          </w:tcPr>
          <w:p w14:paraId="7B8ED4DB" w14:textId="77777777" w:rsidR="009E6E2D" w:rsidRPr="00896374" w:rsidRDefault="009E6E2D" w:rsidP="00625A86">
            <w:pPr>
              <w:rPr>
                <w:b/>
                <w:bCs/>
              </w:rPr>
            </w:pPr>
            <w:r w:rsidRPr="00896374">
              <w:rPr>
                <w:b/>
                <w:bCs/>
              </w:rPr>
              <w:t>Sub-Component</w:t>
            </w:r>
          </w:p>
        </w:tc>
        <w:tc>
          <w:tcPr>
            <w:tcW w:w="1800" w:type="dxa"/>
            <w:tcBorders>
              <w:bottom w:val="single" w:sz="4" w:space="0" w:color="auto"/>
            </w:tcBorders>
            <w:shd w:val="clear" w:color="auto" w:fill="00B0F0"/>
          </w:tcPr>
          <w:p w14:paraId="3188C49B" w14:textId="77777777" w:rsidR="009E6E2D" w:rsidRPr="00896374" w:rsidRDefault="009E6E2D" w:rsidP="00625A86">
            <w:pPr>
              <w:rPr>
                <w:b/>
                <w:bCs/>
              </w:rPr>
            </w:pPr>
            <w:r w:rsidRPr="00896374">
              <w:rPr>
                <w:b/>
                <w:bCs/>
              </w:rPr>
              <w:t>Condition Rating Score</w:t>
            </w:r>
          </w:p>
        </w:tc>
      </w:tr>
      <w:tr w:rsidR="009E6E2D" w14:paraId="1969FABC"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669B60C2" w14:textId="77777777" w:rsidR="009E6E2D" w:rsidRPr="00395D4D" w:rsidRDefault="009E6E2D" w:rsidP="00625A86">
            <w:pPr>
              <w:rPr>
                <w:b/>
                <w:bCs/>
              </w:rPr>
            </w:pPr>
            <w:r w:rsidRPr="00D315CB">
              <w:rPr>
                <w:b/>
                <w:bCs/>
              </w:rPr>
              <w:t>Substructure</w:t>
            </w:r>
          </w:p>
        </w:tc>
        <w:tc>
          <w:tcPr>
            <w:tcW w:w="6208" w:type="dxa"/>
            <w:tcBorders>
              <w:top w:val="single" w:sz="4" w:space="0" w:color="auto"/>
              <w:left w:val="single" w:sz="4" w:space="0" w:color="auto"/>
              <w:bottom w:val="single" w:sz="4" w:space="0" w:color="auto"/>
              <w:right w:val="single" w:sz="4" w:space="0" w:color="auto"/>
            </w:tcBorders>
          </w:tcPr>
          <w:p w14:paraId="71DBD5C1" w14:textId="77777777" w:rsidR="009E6E2D" w:rsidRDefault="009E6E2D" w:rsidP="009E6E2D">
            <w:pPr>
              <w:pStyle w:val="ListParagraph"/>
              <w:numPr>
                <w:ilvl w:val="0"/>
                <w:numId w:val="25"/>
              </w:numPr>
              <w:ind w:left="166" w:hanging="166"/>
              <w:contextualSpacing/>
            </w:pPr>
            <w:r>
              <w:t>Foundations: Walls, columns, pilings, etc.</w:t>
            </w:r>
          </w:p>
          <w:p w14:paraId="19A440CE" w14:textId="77777777" w:rsidR="009E6E2D" w:rsidRPr="001A5F0A" w:rsidRDefault="009E6E2D" w:rsidP="009E6E2D">
            <w:pPr>
              <w:pStyle w:val="ListParagraph"/>
              <w:numPr>
                <w:ilvl w:val="0"/>
                <w:numId w:val="25"/>
              </w:numPr>
              <w:ind w:left="166" w:hanging="166"/>
              <w:contextualSpacing/>
            </w:pPr>
            <w:r>
              <w:t>Basement: Materials, insulation, slab, floor underpinnings</w:t>
            </w:r>
          </w:p>
        </w:tc>
        <w:tc>
          <w:tcPr>
            <w:tcW w:w="1800" w:type="dxa"/>
            <w:tcBorders>
              <w:top w:val="single" w:sz="4" w:space="0" w:color="auto"/>
              <w:left w:val="single" w:sz="4" w:space="0" w:color="auto"/>
              <w:bottom w:val="single" w:sz="4" w:space="0" w:color="auto"/>
              <w:right w:val="single" w:sz="4" w:space="0" w:color="auto"/>
            </w:tcBorders>
          </w:tcPr>
          <w:p w14:paraId="4D56E3B2" w14:textId="77777777" w:rsidR="009E6E2D" w:rsidRPr="001A5F0A" w:rsidRDefault="009E6E2D" w:rsidP="00625A86"/>
        </w:tc>
      </w:tr>
      <w:tr w:rsidR="009E6E2D" w14:paraId="1303D41D" w14:textId="77777777" w:rsidTr="00722F9A">
        <w:trPr>
          <w:trHeight w:val="62"/>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11C4B453" w14:textId="77777777" w:rsidR="009E6E2D" w:rsidRPr="00395D4D" w:rsidRDefault="009E6E2D" w:rsidP="00625A86">
            <w:pPr>
              <w:rPr>
                <w:b/>
                <w:bCs/>
              </w:rPr>
            </w:pPr>
            <w:r>
              <w:rPr>
                <w:b/>
                <w:bCs/>
              </w:rPr>
              <w:t>Shell</w:t>
            </w:r>
          </w:p>
        </w:tc>
        <w:tc>
          <w:tcPr>
            <w:tcW w:w="6208" w:type="dxa"/>
            <w:tcBorders>
              <w:top w:val="single" w:sz="4" w:space="0" w:color="auto"/>
              <w:left w:val="single" w:sz="4" w:space="0" w:color="auto"/>
              <w:bottom w:val="single" w:sz="4" w:space="0" w:color="auto"/>
              <w:right w:val="single" w:sz="4" w:space="0" w:color="auto"/>
            </w:tcBorders>
          </w:tcPr>
          <w:p w14:paraId="42468634" w14:textId="77777777" w:rsidR="009E6E2D" w:rsidRDefault="009E6E2D" w:rsidP="009E6E2D">
            <w:pPr>
              <w:pStyle w:val="ListParagraph"/>
              <w:numPr>
                <w:ilvl w:val="0"/>
                <w:numId w:val="25"/>
              </w:numPr>
              <w:ind w:left="166" w:hanging="180"/>
              <w:contextualSpacing/>
            </w:pPr>
            <w:r>
              <w:t>Superstructure / structural frame: Columns, pillars, walls</w:t>
            </w:r>
          </w:p>
          <w:p w14:paraId="26975F9F" w14:textId="77777777" w:rsidR="009E6E2D" w:rsidRDefault="009E6E2D" w:rsidP="009E6E2D">
            <w:pPr>
              <w:pStyle w:val="ListParagraph"/>
              <w:numPr>
                <w:ilvl w:val="0"/>
                <w:numId w:val="25"/>
              </w:numPr>
              <w:ind w:left="166" w:hanging="180"/>
              <w:contextualSpacing/>
            </w:pPr>
            <w:r>
              <w:t>Roof: Roof surface, gutters, eaves, skylights, chimney surrounds</w:t>
            </w:r>
          </w:p>
          <w:p w14:paraId="183C0B5D" w14:textId="77777777" w:rsidR="009E6E2D" w:rsidRDefault="009E6E2D" w:rsidP="009E6E2D">
            <w:pPr>
              <w:pStyle w:val="ListParagraph"/>
              <w:numPr>
                <w:ilvl w:val="0"/>
                <w:numId w:val="25"/>
              </w:numPr>
              <w:ind w:left="166" w:hanging="180"/>
              <w:contextualSpacing/>
            </w:pPr>
            <w:r>
              <w:t>Exterior: Windows, doors, and all finishes (paint, masonry)</w:t>
            </w:r>
          </w:p>
          <w:p w14:paraId="528CB5E4" w14:textId="77777777" w:rsidR="009E6E2D" w:rsidRDefault="009E6E2D" w:rsidP="009E6E2D">
            <w:pPr>
              <w:pStyle w:val="ListParagraph"/>
              <w:numPr>
                <w:ilvl w:val="0"/>
                <w:numId w:val="25"/>
              </w:numPr>
              <w:ind w:left="166" w:hanging="180"/>
              <w:contextualSpacing/>
            </w:pPr>
            <w:r>
              <w:t>Shell appurtenances: Balconies, fire escapes, gutters,</w:t>
            </w:r>
          </w:p>
          <w:p w14:paraId="7B2AD420" w14:textId="77777777" w:rsidR="009E6E2D" w:rsidRDefault="009E6E2D" w:rsidP="00625A86">
            <w:r>
              <w:t>downspouts</w:t>
            </w:r>
          </w:p>
        </w:tc>
        <w:tc>
          <w:tcPr>
            <w:tcW w:w="1800" w:type="dxa"/>
            <w:tcBorders>
              <w:top w:val="single" w:sz="4" w:space="0" w:color="auto"/>
              <w:left w:val="single" w:sz="4" w:space="0" w:color="auto"/>
              <w:bottom w:val="single" w:sz="4" w:space="0" w:color="auto"/>
              <w:right w:val="single" w:sz="4" w:space="0" w:color="auto"/>
            </w:tcBorders>
          </w:tcPr>
          <w:p w14:paraId="3518C9D6" w14:textId="77777777" w:rsidR="009E6E2D" w:rsidRDefault="009E6E2D" w:rsidP="00625A86"/>
        </w:tc>
      </w:tr>
      <w:tr w:rsidR="009E6E2D" w14:paraId="5CBC35D9"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14ED06F3" w14:textId="77777777" w:rsidR="009E6E2D" w:rsidRPr="00395D4D" w:rsidRDefault="009E6E2D" w:rsidP="00625A86">
            <w:pPr>
              <w:rPr>
                <w:b/>
                <w:bCs/>
              </w:rPr>
            </w:pPr>
            <w:r>
              <w:rPr>
                <w:b/>
                <w:bCs/>
              </w:rPr>
              <w:t>Interiors</w:t>
            </w:r>
          </w:p>
        </w:tc>
        <w:tc>
          <w:tcPr>
            <w:tcW w:w="6208" w:type="dxa"/>
            <w:tcBorders>
              <w:top w:val="single" w:sz="4" w:space="0" w:color="auto"/>
              <w:left w:val="single" w:sz="4" w:space="0" w:color="auto"/>
              <w:bottom w:val="single" w:sz="4" w:space="0" w:color="auto"/>
              <w:right w:val="single" w:sz="4" w:space="0" w:color="auto"/>
            </w:tcBorders>
          </w:tcPr>
          <w:p w14:paraId="64304469" w14:textId="77777777" w:rsidR="009E6E2D" w:rsidRDefault="009E6E2D" w:rsidP="00625A86">
            <w:r>
              <w:sym w:font="Symbol" w:char="F0B7"/>
            </w:r>
            <w:r>
              <w:t xml:space="preserve"> Partitions: Walls, interior doors, fittings and signage</w:t>
            </w:r>
          </w:p>
          <w:p w14:paraId="2ABD4976" w14:textId="77777777" w:rsidR="009E6E2D" w:rsidRDefault="009E6E2D" w:rsidP="00625A86">
            <w:r>
              <w:sym w:font="Symbol" w:char="F0B7"/>
            </w:r>
            <w:r>
              <w:t xml:space="preserve"> Stairs: Interior stairs and landings </w:t>
            </w:r>
          </w:p>
          <w:p w14:paraId="3AB7FB20" w14:textId="77777777" w:rsidR="009E6E2D" w:rsidRDefault="009E6E2D" w:rsidP="00625A86">
            <w:r>
              <w:sym w:font="Symbol" w:char="F0B7"/>
            </w:r>
            <w:r>
              <w:t xml:space="preserve"> Finishes: Materials used on walls, floors, and ceilings </w:t>
            </w:r>
          </w:p>
          <w:p w14:paraId="3F29CA80" w14:textId="77777777" w:rsidR="009E6E2D" w:rsidRDefault="009E6E2D" w:rsidP="00625A86">
            <w:r>
              <w:t>Covers all interior spaces, regardless of use.</w:t>
            </w:r>
          </w:p>
        </w:tc>
        <w:tc>
          <w:tcPr>
            <w:tcW w:w="1800" w:type="dxa"/>
            <w:tcBorders>
              <w:top w:val="single" w:sz="4" w:space="0" w:color="auto"/>
              <w:left w:val="single" w:sz="4" w:space="0" w:color="auto"/>
              <w:bottom w:val="single" w:sz="4" w:space="0" w:color="auto"/>
              <w:right w:val="single" w:sz="4" w:space="0" w:color="auto"/>
            </w:tcBorders>
          </w:tcPr>
          <w:p w14:paraId="414A5C1A" w14:textId="77777777" w:rsidR="009E6E2D" w:rsidRDefault="009E6E2D" w:rsidP="00625A86"/>
        </w:tc>
      </w:tr>
      <w:tr w:rsidR="009E6E2D" w14:paraId="10B96828"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3B6AAEF5" w14:textId="77777777" w:rsidR="009E6E2D" w:rsidRPr="00395D4D" w:rsidRDefault="009E6E2D" w:rsidP="00625A86">
            <w:pPr>
              <w:rPr>
                <w:b/>
                <w:bCs/>
              </w:rPr>
            </w:pPr>
            <w:r>
              <w:rPr>
                <w:b/>
                <w:bCs/>
              </w:rPr>
              <w:t>Conveyance</w:t>
            </w:r>
          </w:p>
        </w:tc>
        <w:tc>
          <w:tcPr>
            <w:tcW w:w="6208" w:type="dxa"/>
            <w:tcBorders>
              <w:top w:val="single" w:sz="4" w:space="0" w:color="auto"/>
              <w:left w:val="single" w:sz="4" w:space="0" w:color="auto"/>
              <w:bottom w:val="single" w:sz="4" w:space="0" w:color="auto"/>
              <w:right w:val="single" w:sz="4" w:space="0" w:color="auto"/>
            </w:tcBorders>
          </w:tcPr>
          <w:p w14:paraId="06C6C0C7" w14:textId="77777777" w:rsidR="009E6E2D" w:rsidRDefault="009E6E2D" w:rsidP="00625A86">
            <w:r>
              <w:sym w:font="Symbol" w:char="F0B7"/>
            </w:r>
            <w:r>
              <w:t xml:space="preserve"> Elevators </w:t>
            </w:r>
          </w:p>
          <w:p w14:paraId="11DE489E" w14:textId="77777777" w:rsidR="009E6E2D" w:rsidRDefault="009E6E2D" w:rsidP="00625A86">
            <w:r>
              <w:sym w:font="Symbol" w:char="F0B7"/>
            </w:r>
            <w:r>
              <w:t xml:space="preserve"> Escalators </w:t>
            </w:r>
          </w:p>
          <w:p w14:paraId="1794A354" w14:textId="77777777" w:rsidR="009E6E2D" w:rsidRDefault="009E6E2D" w:rsidP="00625A86">
            <w:r>
              <w:sym w:font="Symbol" w:char="F0B7"/>
            </w:r>
            <w:r>
              <w:t xml:space="preserve"> Lifts: Any other such fixed apparatuses for the movement of goods or people</w:t>
            </w:r>
          </w:p>
        </w:tc>
        <w:tc>
          <w:tcPr>
            <w:tcW w:w="1800" w:type="dxa"/>
            <w:tcBorders>
              <w:top w:val="single" w:sz="4" w:space="0" w:color="auto"/>
              <w:left w:val="single" w:sz="4" w:space="0" w:color="auto"/>
              <w:bottom w:val="single" w:sz="4" w:space="0" w:color="auto"/>
              <w:right w:val="single" w:sz="4" w:space="0" w:color="auto"/>
            </w:tcBorders>
          </w:tcPr>
          <w:p w14:paraId="3C4A7D65" w14:textId="77777777" w:rsidR="009E6E2D" w:rsidRDefault="009E6E2D" w:rsidP="00625A86"/>
        </w:tc>
      </w:tr>
      <w:tr w:rsidR="009E6E2D" w14:paraId="3EA1FDD1"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33DD7F8E" w14:textId="77777777" w:rsidR="009E6E2D" w:rsidRPr="00395D4D" w:rsidRDefault="009E6E2D" w:rsidP="00625A86">
            <w:pPr>
              <w:rPr>
                <w:b/>
                <w:bCs/>
              </w:rPr>
            </w:pPr>
            <w:r>
              <w:rPr>
                <w:b/>
                <w:bCs/>
              </w:rPr>
              <w:t>Plumbing</w:t>
            </w:r>
          </w:p>
        </w:tc>
        <w:tc>
          <w:tcPr>
            <w:tcW w:w="6208" w:type="dxa"/>
            <w:tcBorders>
              <w:top w:val="single" w:sz="4" w:space="0" w:color="auto"/>
              <w:left w:val="single" w:sz="4" w:space="0" w:color="auto"/>
              <w:bottom w:val="single" w:sz="4" w:space="0" w:color="auto"/>
              <w:right w:val="single" w:sz="4" w:space="0" w:color="auto"/>
            </w:tcBorders>
          </w:tcPr>
          <w:p w14:paraId="537326D4" w14:textId="77777777" w:rsidR="009E6E2D" w:rsidRDefault="009E6E2D" w:rsidP="00625A86">
            <w:r>
              <w:sym w:font="Symbol" w:char="F0B7"/>
            </w:r>
            <w:r>
              <w:t xml:space="preserve"> Fixtures </w:t>
            </w:r>
          </w:p>
          <w:p w14:paraId="03A56E5B" w14:textId="77777777" w:rsidR="009E6E2D" w:rsidRDefault="009E6E2D" w:rsidP="00625A86">
            <w:r>
              <w:sym w:font="Symbol" w:char="F0B7"/>
            </w:r>
            <w:r>
              <w:t xml:space="preserve"> Water distribution </w:t>
            </w:r>
          </w:p>
          <w:p w14:paraId="7C875CA4" w14:textId="77777777" w:rsidR="009E6E2D" w:rsidRDefault="009E6E2D" w:rsidP="00625A86">
            <w:r>
              <w:sym w:font="Symbol" w:char="F0B7"/>
            </w:r>
            <w:r>
              <w:t xml:space="preserve"> Sanitary waste </w:t>
            </w:r>
          </w:p>
          <w:p w14:paraId="6FF9F9A2" w14:textId="77777777" w:rsidR="009E6E2D" w:rsidRDefault="009E6E2D" w:rsidP="00625A86">
            <w:r>
              <w:sym w:font="Symbol" w:char="F0B7"/>
            </w:r>
            <w:r>
              <w:t xml:space="preserve"> </w:t>
            </w:r>
            <w:proofErr w:type="gramStart"/>
            <w:r>
              <w:t>Rain water</w:t>
            </w:r>
            <w:proofErr w:type="gramEnd"/>
            <w:r>
              <w:t xml:space="preserve"> drainage</w:t>
            </w:r>
          </w:p>
        </w:tc>
        <w:tc>
          <w:tcPr>
            <w:tcW w:w="1800" w:type="dxa"/>
            <w:tcBorders>
              <w:top w:val="single" w:sz="4" w:space="0" w:color="auto"/>
              <w:left w:val="single" w:sz="4" w:space="0" w:color="auto"/>
              <w:bottom w:val="single" w:sz="4" w:space="0" w:color="auto"/>
              <w:right w:val="single" w:sz="4" w:space="0" w:color="auto"/>
            </w:tcBorders>
          </w:tcPr>
          <w:p w14:paraId="63EAB802" w14:textId="77777777" w:rsidR="009E6E2D" w:rsidRDefault="009E6E2D" w:rsidP="00625A86"/>
        </w:tc>
      </w:tr>
      <w:tr w:rsidR="009E6E2D" w14:paraId="1C7E3BA4"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679313A4" w14:textId="77777777" w:rsidR="009E6E2D" w:rsidRPr="00395D4D" w:rsidRDefault="009E6E2D" w:rsidP="00625A86">
            <w:pPr>
              <w:rPr>
                <w:b/>
                <w:bCs/>
              </w:rPr>
            </w:pPr>
            <w:r>
              <w:rPr>
                <w:b/>
                <w:bCs/>
              </w:rPr>
              <w:t>HVAC (heating, ventilation and AC)</w:t>
            </w:r>
          </w:p>
        </w:tc>
        <w:tc>
          <w:tcPr>
            <w:tcW w:w="6208" w:type="dxa"/>
            <w:tcBorders>
              <w:top w:val="single" w:sz="4" w:space="0" w:color="auto"/>
              <w:left w:val="single" w:sz="4" w:space="0" w:color="auto"/>
              <w:bottom w:val="single" w:sz="4" w:space="0" w:color="auto"/>
              <w:right w:val="single" w:sz="4" w:space="0" w:color="auto"/>
            </w:tcBorders>
          </w:tcPr>
          <w:p w14:paraId="106556D1" w14:textId="77777777" w:rsidR="009E6E2D" w:rsidRDefault="009E6E2D" w:rsidP="00625A86">
            <w:r>
              <w:sym w:font="Symbol" w:char="F0B7"/>
            </w:r>
            <w:r>
              <w:t xml:space="preserve"> Energy supply </w:t>
            </w:r>
          </w:p>
          <w:p w14:paraId="1AC05A68" w14:textId="77777777" w:rsidR="009E6E2D" w:rsidRDefault="009E6E2D" w:rsidP="00625A86">
            <w:r>
              <w:sym w:font="Symbol" w:char="F0B7"/>
            </w:r>
            <w:r>
              <w:t xml:space="preserve"> Heat generation and distribution systems </w:t>
            </w:r>
          </w:p>
          <w:p w14:paraId="60591063" w14:textId="77777777" w:rsidR="009E6E2D" w:rsidRDefault="009E6E2D" w:rsidP="00625A86">
            <w:r>
              <w:sym w:font="Symbol" w:char="F0B7"/>
            </w:r>
            <w:r>
              <w:t xml:space="preserve"> Cooling generation and distribution systems </w:t>
            </w:r>
          </w:p>
          <w:p w14:paraId="53D6802D" w14:textId="77777777" w:rsidR="009E6E2D" w:rsidRDefault="009E6E2D" w:rsidP="00625A86">
            <w:r>
              <w:sym w:font="Symbol" w:char="F0B7"/>
            </w:r>
            <w:r>
              <w:t xml:space="preserve"> Testing, balancing, controls and instrumentation </w:t>
            </w:r>
          </w:p>
          <w:p w14:paraId="670032DC" w14:textId="77777777" w:rsidR="009E6E2D" w:rsidRDefault="009E6E2D" w:rsidP="00625A86">
            <w:r>
              <w:sym w:font="Symbol" w:char="F0B7"/>
            </w:r>
            <w:r>
              <w:t xml:space="preserve"> Chimneys and vents</w:t>
            </w:r>
          </w:p>
        </w:tc>
        <w:tc>
          <w:tcPr>
            <w:tcW w:w="1800" w:type="dxa"/>
            <w:tcBorders>
              <w:top w:val="single" w:sz="4" w:space="0" w:color="auto"/>
              <w:left w:val="single" w:sz="4" w:space="0" w:color="auto"/>
              <w:bottom w:val="single" w:sz="4" w:space="0" w:color="auto"/>
              <w:right w:val="single" w:sz="4" w:space="0" w:color="auto"/>
            </w:tcBorders>
          </w:tcPr>
          <w:p w14:paraId="0DAC0D13" w14:textId="77777777" w:rsidR="009E6E2D" w:rsidRDefault="009E6E2D" w:rsidP="00625A86"/>
        </w:tc>
      </w:tr>
      <w:tr w:rsidR="009E6E2D" w14:paraId="63620AA3"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31C2BCB9" w14:textId="77777777" w:rsidR="009E6E2D" w:rsidRPr="00395D4D" w:rsidRDefault="009E6E2D" w:rsidP="00625A86">
            <w:pPr>
              <w:rPr>
                <w:b/>
                <w:bCs/>
              </w:rPr>
            </w:pPr>
            <w:r>
              <w:rPr>
                <w:b/>
                <w:bCs/>
              </w:rPr>
              <w:t>Fire Protection</w:t>
            </w:r>
          </w:p>
        </w:tc>
        <w:tc>
          <w:tcPr>
            <w:tcW w:w="6208" w:type="dxa"/>
            <w:tcBorders>
              <w:top w:val="single" w:sz="4" w:space="0" w:color="auto"/>
              <w:left w:val="single" w:sz="4" w:space="0" w:color="auto"/>
              <w:bottom w:val="single" w:sz="4" w:space="0" w:color="auto"/>
              <w:right w:val="single" w:sz="4" w:space="0" w:color="auto"/>
            </w:tcBorders>
          </w:tcPr>
          <w:p w14:paraId="16CEDD40" w14:textId="77777777" w:rsidR="009E6E2D" w:rsidRDefault="009E6E2D" w:rsidP="00625A86">
            <w:r>
              <w:sym w:font="Symbol" w:char="F0B7"/>
            </w:r>
            <w:r>
              <w:t xml:space="preserve"> Sprinklers </w:t>
            </w:r>
          </w:p>
          <w:p w14:paraId="190AA423" w14:textId="77777777" w:rsidR="009E6E2D" w:rsidRDefault="009E6E2D" w:rsidP="00625A86">
            <w:r>
              <w:sym w:font="Symbol" w:char="F0B7"/>
            </w:r>
            <w:r>
              <w:t xml:space="preserve"> Standpipes </w:t>
            </w:r>
          </w:p>
          <w:p w14:paraId="48479BEB" w14:textId="77777777" w:rsidR="009E6E2D" w:rsidRDefault="009E6E2D" w:rsidP="00625A86">
            <w:r>
              <w:sym w:font="Symbol" w:char="F0B7"/>
            </w:r>
            <w:r>
              <w:t xml:space="preserve"> Hydrants and other fire protection specialties</w:t>
            </w:r>
          </w:p>
        </w:tc>
        <w:tc>
          <w:tcPr>
            <w:tcW w:w="1800" w:type="dxa"/>
            <w:tcBorders>
              <w:top w:val="single" w:sz="4" w:space="0" w:color="auto"/>
              <w:left w:val="single" w:sz="4" w:space="0" w:color="auto"/>
              <w:bottom w:val="single" w:sz="4" w:space="0" w:color="auto"/>
              <w:right w:val="single" w:sz="4" w:space="0" w:color="auto"/>
            </w:tcBorders>
          </w:tcPr>
          <w:p w14:paraId="7E3571F7" w14:textId="77777777" w:rsidR="009E6E2D" w:rsidRDefault="009E6E2D" w:rsidP="00625A86"/>
        </w:tc>
      </w:tr>
      <w:tr w:rsidR="009E6E2D" w14:paraId="4DAC58A3"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433EFD6F" w14:textId="77777777" w:rsidR="009E6E2D" w:rsidRPr="00746CC4" w:rsidRDefault="009E6E2D" w:rsidP="00625A86">
            <w:pPr>
              <w:rPr>
                <w:b/>
                <w:bCs/>
              </w:rPr>
            </w:pPr>
            <w:r w:rsidRPr="00746CC4">
              <w:rPr>
                <w:b/>
                <w:bCs/>
              </w:rPr>
              <w:t>Electrical</w:t>
            </w:r>
          </w:p>
        </w:tc>
        <w:tc>
          <w:tcPr>
            <w:tcW w:w="6208" w:type="dxa"/>
            <w:tcBorders>
              <w:top w:val="single" w:sz="4" w:space="0" w:color="auto"/>
              <w:left w:val="single" w:sz="4" w:space="0" w:color="auto"/>
              <w:bottom w:val="single" w:sz="4" w:space="0" w:color="auto"/>
              <w:right w:val="single" w:sz="4" w:space="0" w:color="auto"/>
            </w:tcBorders>
          </w:tcPr>
          <w:p w14:paraId="628D6C94" w14:textId="77777777" w:rsidR="009E6E2D" w:rsidRPr="00A30EE3" w:rsidRDefault="009E6E2D" w:rsidP="00625A86">
            <w:r w:rsidRPr="00A30EE3">
              <w:sym w:font="Symbol" w:char="F0B7"/>
            </w:r>
            <w:r w:rsidRPr="00A30EE3">
              <w:t xml:space="preserve"> Electrical service &amp; distribution </w:t>
            </w:r>
          </w:p>
          <w:p w14:paraId="668B6120" w14:textId="77777777" w:rsidR="009E6E2D" w:rsidRPr="00A30EE3" w:rsidRDefault="009E6E2D" w:rsidP="00625A86">
            <w:r w:rsidRPr="00A30EE3">
              <w:sym w:font="Symbol" w:char="F0B7"/>
            </w:r>
            <w:r w:rsidRPr="00A30EE3">
              <w:t xml:space="preserve"> Lighting &amp; branch wiring (interior and exterior) </w:t>
            </w:r>
          </w:p>
          <w:p w14:paraId="0C19F008" w14:textId="77777777" w:rsidR="009E6E2D" w:rsidRPr="00A30EE3" w:rsidRDefault="009E6E2D" w:rsidP="00625A86">
            <w:r w:rsidRPr="00A30EE3">
              <w:sym w:font="Symbol" w:char="F0B7"/>
            </w:r>
            <w:r w:rsidRPr="00A30EE3">
              <w:t xml:space="preserve"> Communications &amp; security </w:t>
            </w:r>
          </w:p>
          <w:p w14:paraId="5A1A097E" w14:textId="77777777" w:rsidR="009E6E2D" w:rsidRPr="00A30EE3" w:rsidRDefault="009E6E2D" w:rsidP="00625A86">
            <w:r w:rsidRPr="00A30EE3">
              <w:sym w:font="Symbol" w:char="F0B7"/>
            </w:r>
            <w:r w:rsidRPr="00A30EE3">
              <w:t xml:space="preserve"> Other electrical system-related pieces such as lightning protection, generators, and emergency lighting</w:t>
            </w:r>
          </w:p>
          <w:p w14:paraId="33EB1585" w14:textId="77777777" w:rsidR="009E6E2D" w:rsidRPr="00A30EE3" w:rsidRDefault="009E6E2D" w:rsidP="00625A86">
            <w:r w:rsidRPr="00A30EE3">
              <w:sym w:font="Symbol" w:char="F0B7"/>
            </w:r>
            <w:r w:rsidRPr="00A30EE3">
              <w:t xml:space="preserve"> Solar Array (where applicable) </w:t>
            </w:r>
          </w:p>
        </w:tc>
        <w:tc>
          <w:tcPr>
            <w:tcW w:w="1800" w:type="dxa"/>
            <w:tcBorders>
              <w:top w:val="single" w:sz="4" w:space="0" w:color="auto"/>
              <w:left w:val="single" w:sz="4" w:space="0" w:color="auto"/>
              <w:bottom w:val="single" w:sz="4" w:space="0" w:color="auto"/>
              <w:right w:val="single" w:sz="4" w:space="0" w:color="auto"/>
            </w:tcBorders>
          </w:tcPr>
          <w:p w14:paraId="5CA554A0" w14:textId="77777777" w:rsidR="009E6E2D" w:rsidRDefault="009E6E2D" w:rsidP="00625A86"/>
        </w:tc>
      </w:tr>
      <w:tr w:rsidR="009E6E2D" w14:paraId="7217208F"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67D14F3C" w14:textId="77777777" w:rsidR="009E6E2D" w:rsidRPr="00B706BA" w:rsidRDefault="009E6E2D" w:rsidP="00625A86">
            <w:pPr>
              <w:rPr>
                <w:b/>
                <w:bCs/>
              </w:rPr>
            </w:pPr>
            <w:r w:rsidRPr="00B706BA">
              <w:rPr>
                <w:b/>
                <w:bCs/>
              </w:rPr>
              <w:lastRenderedPageBreak/>
              <w:t>Equipment*</w:t>
            </w:r>
          </w:p>
        </w:tc>
        <w:tc>
          <w:tcPr>
            <w:tcW w:w="6208" w:type="dxa"/>
            <w:tcBorders>
              <w:top w:val="single" w:sz="4" w:space="0" w:color="auto"/>
              <w:left w:val="single" w:sz="4" w:space="0" w:color="auto"/>
              <w:bottom w:val="single" w:sz="4" w:space="0" w:color="auto"/>
              <w:right w:val="single" w:sz="4" w:space="0" w:color="auto"/>
            </w:tcBorders>
          </w:tcPr>
          <w:p w14:paraId="63D9B1D2" w14:textId="216F7984" w:rsidR="009E6E2D" w:rsidRPr="00A30EE3" w:rsidRDefault="009E6E2D" w:rsidP="00625A86">
            <w:r>
              <w:sym w:font="Symbol" w:char="F0B7"/>
            </w:r>
            <w:r>
              <w:t xml:space="preserve"> Equipment related to the function of the </w:t>
            </w:r>
            <w:r w:rsidRPr="00A30EE3">
              <w:t xml:space="preserve">facility, including but not limited to: </w:t>
            </w:r>
          </w:p>
          <w:p w14:paraId="3187BD40" w14:textId="51566335" w:rsidR="009E6E2D" w:rsidRPr="00A30EE3" w:rsidRDefault="009E6E2D" w:rsidP="00A30EE3">
            <w:pPr>
              <w:pStyle w:val="ListParagraph"/>
              <w:numPr>
                <w:ilvl w:val="0"/>
                <w:numId w:val="26"/>
              </w:numPr>
              <w:ind w:left="349" w:hanging="180"/>
            </w:pPr>
            <w:r w:rsidRPr="00A30EE3">
              <w:t>Facility Security – combination locks, electronic key fobs, surveillance cameras, etc.</w:t>
            </w:r>
          </w:p>
          <w:p w14:paraId="3F7412AC" w14:textId="6AD19646" w:rsidR="009E6E2D" w:rsidRPr="00A30EE3" w:rsidRDefault="009E6E2D" w:rsidP="00A30EE3">
            <w:pPr>
              <w:pStyle w:val="ListParagraph"/>
              <w:numPr>
                <w:ilvl w:val="0"/>
                <w:numId w:val="26"/>
              </w:numPr>
              <w:ind w:left="349" w:hanging="180"/>
            </w:pPr>
            <w:r w:rsidRPr="00A30EE3">
              <w:t>Bus Wash – manual &amp; automatic</w:t>
            </w:r>
          </w:p>
          <w:p w14:paraId="62FD22D4" w14:textId="3F322EE2" w:rsidR="009E6E2D" w:rsidRPr="00A30EE3" w:rsidRDefault="009E6E2D" w:rsidP="00A30EE3">
            <w:pPr>
              <w:pStyle w:val="ListParagraph"/>
              <w:numPr>
                <w:ilvl w:val="0"/>
                <w:numId w:val="26"/>
              </w:numPr>
              <w:ind w:left="349" w:hanging="180"/>
            </w:pPr>
            <w:r w:rsidRPr="00A30EE3">
              <w:t xml:space="preserve">Bus maintenance equipment   </w:t>
            </w:r>
          </w:p>
          <w:p w14:paraId="242E10C2" w14:textId="77777777" w:rsidR="009E6E2D" w:rsidRDefault="009E6E2D" w:rsidP="00625A86">
            <w:r>
              <w:t xml:space="preserve">   </w:t>
            </w:r>
          </w:p>
          <w:p w14:paraId="1645B1FA" w14:textId="77777777" w:rsidR="009E6E2D" w:rsidRDefault="009E6E2D" w:rsidP="00625A86"/>
        </w:tc>
        <w:tc>
          <w:tcPr>
            <w:tcW w:w="1800" w:type="dxa"/>
            <w:tcBorders>
              <w:top w:val="single" w:sz="4" w:space="0" w:color="auto"/>
              <w:left w:val="single" w:sz="4" w:space="0" w:color="auto"/>
              <w:bottom w:val="single" w:sz="4" w:space="0" w:color="auto"/>
              <w:right w:val="single" w:sz="4" w:space="0" w:color="auto"/>
            </w:tcBorders>
          </w:tcPr>
          <w:p w14:paraId="0AC992F3" w14:textId="77777777" w:rsidR="009E6E2D" w:rsidRDefault="009E6E2D" w:rsidP="00625A86"/>
        </w:tc>
      </w:tr>
      <w:tr w:rsidR="009E6E2D" w14:paraId="67195A7E"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7C48F532" w14:textId="77777777" w:rsidR="009E6E2D" w:rsidRPr="00395D4D" w:rsidRDefault="009E6E2D" w:rsidP="00625A86">
            <w:pPr>
              <w:rPr>
                <w:b/>
                <w:bCs/>
              </w:rPr>
            </w:pPr>
            <w:r>
              <w:rPr>
                <w:b/>
                <w:bCs/>
              </w:rPr>
              <w:t>Site</w:t>
            </w:r>
          </w:p>
        </w:tc>
        <w:tc>
          <w:tcPr>
            <w:tcW w:w="6208" w:type="dxa"/>
            <w:tcBorders>
              <w:top w:val="single" w:sz="4" w:space="0" w:color="auto"/>
              <w:left w:val="single" w:sz="4" w:space="0" w:color="auto"/>
              <w:bottom w:val="single" w:sz="4" w:space="0" w:color="auto"/>
              <w:right w:val="single" w:sz="4" w:space="0" w:color="auto"/>
            </w:tcBorders>
          </w:tcPr>
          <w:p w14:paraId="7A79DFEA" w14:textId="77777777" w:rsidR="00A30EE3" w:rsidRDefault="009E6E2D" w:rsidP="00625A86">
            <w:r>
              <w:sym w:font="Symbol" w:char="F0B7"/>
            </w:r>
            <w:r>
              <w:t xml:space="preserve"> Roadways/driveways and associated signage, markings, and equipment</w:t>
            </w:r>
          </w:p>
          <w:p w14:paraId="00672ACF" w14:textId="77777777" w:rsidR="00A30EE3" w:rsidRDefault="009E6E2D" w:rsidP="00625A86">
            <w:r>
              <w:sym w:font="Symbol" w:char="F0B7"/>
            </w:r>
            <w:r>
              <w:t xml:space="preserve"> Parking lots and associated signage, markings, and equipment</w:t>
            </w:r>
          </w:p>
          <w:p w14:paraId="713EC209" w14:textId="77777777" w:rsidR="00A30EE3" w:rsidRDefault="009E6E2D" w:rsidP="00625A86">
            <w:r>
              <w:sym w:font="Symbol" w:char="F0B7"/>
            </w:r>
            <w:r>
              <w:t xml:space="preserve"> Pedestrian areas and associated signage, markings, and equipment</w:t>
            </w:r>
          </w:p>
          <w:p w14:paraId="6AE9780C" w14:textId="77777777" w:rsidR="00A30EE3" w:rsidRDefault="009E6E2D" w:rsidP="00625A86">
            <w:r>
              <w:sym w:font="Symbol" w:char="F0B7"/>
            </w:r>
            <w:r>
              <w:t xml:space="preserve"> Site development such as fences, walls, and miscellaneous structures</w:t>
            </w:r>
          </w:p>
          <w:p w14:paraId="755D8A53" w14:textId="77777777" w:rsidR="00A30EE3" w:rsidRDefault="009E6E2D" w:rsidP="00625A86">
            <w:r>
              <w:sym w:font="Symbol" w:char="F0B7"/>
            </w:r>
            <w:r>
              <w:t xml:space="preserve"> Landscaping and irrigation</w:t>
            </w:r>
          </w:p>
          <w:p w14:paraId="15F38B0F" w14:textId="74F1A540" w:rsidR="009E6E2D" w:rsidRDefault="009E6E2D" w:rsidP="00625A86">
            <w:r>
              <w:sym w:font="Symbol" w:char="F0B7"/>
            </w:r>
            <w:r>
              <w:t xml:space="preserve"> Site utilities</w:t>
            </w:r>
          </w:p>
        </w:tc>
        <w:tc>
          <w:tcPr>
            <w:tcW w:w="1800" w:type="dxa"/>
            <w:tcBorders>
              <w:top w:val="single" w:sz="4" w:space="0" w:color="auto"/>
              <w:left w:val="single" w:sz="4" w:space="0" w:color="auto"/>
              <w:bottom w:val="single" w:sz="4" w:space="0" w:color="auto"/>
              <w:right w:val="single" w:sz="4" w:space="0" w:color="auto"/>
            </w:tcBorders>
          </w:tcPr>
          <w:p w14:paraId="3B2A76B9" w14:textId="77777777" w:rsidR="009E6E2D" w:rsidRDefault="009E6E2D" w:rsidP="00625A86"/>
        </w:tc>
      </w:tr>
      <w:tr w:rsidR="009E6E2D" w14:paraId="04F83381" w14:textId="77777777" w:rsidTr="00722F9A">
        <w:tc>
          <w:tcPr>
            <w:tcW w:w="2337" w:type="dxa"/>
            <w:tcBorders>
              <w:top w:val="single" w:sz="4" w:space="0" w:color="auto"/>
              <w:left w:val="single" w:sz="4" w:space="0" w:color="auto"/>
              <w:bottom w:val="single" w:sz="4" w:space="0" w:color="auto"/>
              <w:right w:val="single" w:sz="4" w:space="0" w:color="auto"/>
            </w:tcBorders>
            <w:shd w:val="clear" w:color="auto" w:fill="auto"/>
          </w:tcPr>
          <w:p w14:paraId="52B171F5" w14:textId="77777777" w:rsidR="009E6E2D" w:rsidRPr="00395D4D" w:rsidRDefault="009E6E2D" w:rsidP="00625A86">
            <w:pPr>
              <w:rPr>
                <w:b/>
                <w:bCs/>
              </w:rPr>
            </w:pPr>
          </w:p>
        </w:tc>
        <w:tc>
          <w:tcPr>
            <w:tcW w:w="6208" w:type="dxa"/>
            <w:tcBorders>
              <w:top w:val="single" w:sz="4" w:space="0" w:color="auto"/>
              <w:left w:val="single" w:sz="4" w:space="0" w:color="auto"/>
              <w:bottom w:val="single" w:sz="4" w:space="0" w:color="auto"/>
              <w:right w:val="single" w:sz="4" w:space="0" w:color="auto"/>
            </w:tcBorders>
          </w:tcPr>
          <w:p w14:paraId="7C6DAA34" w14:textId="77777777" w:rsidR="009E6E2D" w:rsidRPr="00395D4D" w:rsidRDefault="009E6E2D" w:rsidP="00625A86">
            <w:pPr>
              <w:jc w:val="right"/>
              <w:rPr>
                <w:b/>
                <w:bCs/>
              </w:rPr>
            </w:pPr>
            <w:r w:rsidRPr="00395D4D">
              <w:rPr>
                <w:b/>
                <w:bCs/>
              </w:rPr>
              <w:t>Total Score</w:t>
            </w:r>
          </w:p>
        </w:tc>
        <w:tc>
          <w:tcPr>
            <w:tcW w:w="1800" w:type="dxa"/>
            <w:tcBorders>
              <w:top w:val="single" w:sz="4" w:space="0" w:color="auto"/>
              <w:left w:val="single" w:sz="4" w:space="0" w:color="auto"/>
              <w:bottom w:val="single" w:sz="4" w:space="0" w:color="auto"/>
              <w:right w:val="single" w:sz="4" w:space="0" w:color="auto"/>
            </w:tcBorders>
          </w:tcPr>
          <w:p w14:paraId="162783CE" w14:textId="77777777" w:rsidR="009E6E2D" w:rsidRDefault="009E6E2D" w:rsidP="00625A86"/>
        </w:tc>
      </w:tr>
    </w:tbl>
    <w:p w14:paraId="40DCA225" w14:textId="77777777" w:rsidR="009E6E2D" w:rsidRDefault="009E6E2D" w:rsidP="009E6E2D">
      <w:r w:rsidRPr="00436079">
        <w:t xml:space="preserve">* Agencies may choose to include equipment assets as an administrative and maintenance facilities asset or inventory the equipment in their TAM Plan in the Equipment asset category. Equipment valued between $10,000 and $50,000 may be rated in a facility. If equipment is valued at </w:t>
      </w:r>
      <w:proofErr w:type="gramStart"/>
      <w:r w:rsidRPr="00436079">
        <w:t>$50,000 or more, or</w:t>
      </w:r>
      <w:proofErr w:type="gramEnd"/>
      <w:r w:rsidRPr="00436079">
        <w:t xml:space="preserve"> is a piece of equipment you would </w:t>
      </w:r>
      <w:proofErr w:type="gramStart"/>
      <w:r w:rsidRPr="00436079">
        <w:t>inventory</w:t>
      </w:r>
      <w:proofErr w:type="gramEnd"/>
      <w:r w:rsidRPr="00436079">
        <w:t xml:space="preserve"> separately in your TAM Plan, it may not be rated in a facility.</w:t>
      </w:r>
    </w:p>
    <w:p w14:paraId="6B454DD0" w14:textId="77777777" w:rsidR="009E6E2D" w:rsidRPr="00436079" w:rsidRDefault="009E6E2D" w:rsidP="009E6E2D"/>
    <w:tbl>
      <w:tblPr>
        <w:tblStyle w:val="TableGrid"/>
        <w:tblW w:w="10664" w:type="dxa"/>
        <w:tblInd w:w="-545" w:type="dxa"/>
        <w:tblLook w:val="04A0" w:firstRow="1" w:lastRow="0" w:firstColumn="1" w:lastColumn="0" w:noHBand="0" w:noVBand="1"/>
      </w:tblPr>
      <w:tblGrid>
        <w:gridCol w:w="892"/>
        <w:gridCol w:w="1894"/>
        <w:gridCol w:w="7878"/>
      </w:tblGrid>
      <w:tr w:rsidR="009E6E2D" w14:paraId="63362610" w14:textId="77777777" w:rsidTr="00DD061D">
        <w:trPr>
          <w:trHeight w:val="217"/>
        </w:trPr>
        <w:tc>
          <w:tcPr>
            <w:tcW w:w="892" w:type="dxa"/>
            <w:shd w:val="clear" w:color="auto" w:fill="00B0F0"/>
          </w:tcPr>
          <w:p w14:paraId="5CC725BD" w14:textId="77777777" w:rsidR="009E6E2D" w:rsidRPr="00395D4D" w:rsidRDefault="009E6E2D" w:rsidP="00625A86">
            <w:pPr>
              <w:rPr>
                <w:b/>
                <w:bCs/>
              </w:rPr>
            </w:pPr>
            <w:r w:rsidRPr="00395D4D">
              <w:rPr>
                <w:b/>
                <w:bCs/>
              </w:rPr>
              <w:t>Rank</w:t>
            </w:r>
          </w:p>
        </w:tc>
        <w:tc>
          <w:tcPr>
            <w:tcW w:w="1894" w:type="dxa"/>
            <w:shd w:val="clear" w:color="auto" w:fill="00B0F0"/>
          </w:tcPr>
          <w:p w14:paraId="5EFFA331" w14:textId="77777777" w:rsidR="009E6E2D" w:rsidRPr="00395D4D" w:rsidRDefault="009E6E2D" w:rsidP="00625A86">
            <w:pPr>
              <w:rPr>
                <w:b/>
                <w:bCs/>
              </w:rPr>
            </w:pPr>
            <w:r w:rsidRPr="00395D4D">
              <w:rPr>
                <w:b/>
                <w:bCs/>
              </w:rPr>
              <w:t>Category</w:t>
            </w:r>
          </w:p>
        </w:tc>
        <w:tc>
          <w:tcPr>
            <w:tcW w:w="7878" w:type="dxa"/>
            <w:shd w:val="clear" w:color="auto" w:fill="00B0F0"/>
          </w:tcPr>
          <w:p w14:paraId="10247F59" w14:textId="77777777" w:rsidR="009E6E2D" w:rsidRPr="00395D4D" w:rsidRDefault="009E6E2D" w:rsidP="00625A86">
            <w:pPr>
              <w:rPr>
                <w:b/>
                <w:bCs/>
              </w:rPr>
            </w:pPr>
            <w:r w:rsidRPr="00395D4D">
              <w:rPr>
                <w:b/>
                <w:bCs/>
              </w:rPr>
              <w:t>Description</w:t>
            </w:r>
          </w:p>
        </w:tc>
      </w:tr>
      <w:tr w:rsidR="009E6E2D" w14:paraId="006A75A3" w14:textId="77777777" w:rsidTr="00DD061D">
        <w:trPr>
          <w:trHeight w:val="217"/>
        </w:trPr>
        <w:tc>
          <w:tcPr>
            <w:tcW w:w="892" w:type="dxa"/>
          </w:tcPr>
          <w:p w14:paraId="2F5F1E83" w14:textId="77777777" w:rsidR="009E6E2D" w:rsidRDefault="009E6E2D" w:rsidP="00625A86">
            <w:r>
              <w:t>5.00</w:t>
            </w:r>
          </w:p>
        </w:tc>
        <w:tc>
          <w:tcPr>
            <w:tcW w:w="1894" w:type="dxa"/>
          </w:tcPr>
          <w:p w14:paraId="6F22543D" w14:textId="77777777" w:rsidR="009E6E2D" w:rsidRDefault="009E6E2D" w:rsidP="00625A86">
            <w:r>
              <w:t>New/Excellent</w:t>
            </w:r>
          </w:p>
        </w:tc>
        <w:tc>
          <w:tcPr>
            <w:tcW w:w="7878" w:type="dxa"/>
          </w:tcPr>
          <w:p w14:paraId="1306A166" w14:textId="77777777" w:rsidR="009E6E2D" w:rsidRDefault="009E6E2D" w:rsidP="00625A86">
            <w:r>
              <w:t>No visible defects, new or near new condition, may still be under warranty if applicable</w:t>
            </w:r>
          </w:p>
        </w:tc>
      </w:tr>
      <w:tr w:rsidR="009E6E2D" w14:paraId="2C34BBB1" w14:textId="77777777" w:rsidTr="00DD061D">
        <w:trPr>
          <w:trHeight w:val="217"/>
        </w:trPr>
        <w:tc>
          <w:tcPr>
            <w:tcW w:w="892" w:type="dxa"/>
          </w:tcPr>
          <w:p w14:paraId="0F2FAECE" w14:textId="77777777" w:rsidR="009E6E2D" w:rsidRDefault="009E6E2D" w:rsidP="00625A86">
            <w:r>
              <w:t>4.00</w:t>
            </w:r>
          </w:p>
        </w:tc>
        <w:tc>
          <w:tcPr>
            <w:tcW w:w="1894" w:type="dxa"/>
          </w:tcPr>
          <w:p w14:paraId="3351DE58" w14:textId="77777777" w:rsidR="009E6E2D" w:rsidRDefault="009E6E2D" w:rsidP="00625A86">
            <w:r>
              <w:t>Good</w:t>
            </w:r>
          </w:p>
        </w:tc>
        <w:tc>
          <w:tcPr>
            <w:tcW w:w="7878" w:type="dxa"/>
          </w:tcPr>
          <w:p w14:paraId="66CB9C36" w14:textId="77777777" w:rsidR="009E6E2D" w:rsidRDefault="009E6E2D" w:rsidP="00625A86">
            <w:r>
              <w:t>Good condition, but no longer new, may be slightly defective or deteriorated, but is overall functional</w:t>
            </w:r>
          </w:p>
        </w:tc>
      </w:tr>
      <w:tr w:rsidR="009E6E2D" w14:paraId="77EF6BA7" w14:textId="77777777" w:rsidTr="00DD061D">
        <w:trPr>
          <w:trHeight w:val="208"/>
        </w:trPr>
        <w:tc>
          <w:tcPr>
            <w:tcW w:w="892" w:type="dxa"/>
          </w:tcPr>
          <w:p w14:paraId="7E113F07" w14:textId="77777777" w:rsidR="009E6E2D" w:rsidRDefault="009E6E2D" w:rsidP="00625A86">
            <w:r>
              <w:t>3.00</w:t>
            </w:r>
          </w:p>
        </w:tc>
        <w:tc>
          <w:tcPr>
            <w:tcW w:w="1894" w:type="dxa"/>
          </w:tcPr>
          <w:p w14:paraId="76ABE58D" w14:textId="77777777" w:rsidR="009E6E2D" w:rsidRDefault="009E6E2D" w:rsidP="00625A86">
            <w:r>
              <w:t>Adequate</w:t>
            </w:r>
          </w:p>
        </w:tc>
        <w:tc>
          <w:tcPr>
            <w:tcW w:w="7878" w:type="dxa"/>
          </w:tcPr>
          <w:p w14:paraId="3B9255B9" w14:textId="77777777" w:rsidR="009E6E2D" w:rsidRDefault="009E6E2D" w:rsidP="00625A86">
            <w:r>
              <w:t xml:space="preserve">Moderately deteriorated or </w:t>
            </w:r>
            <w:proofErr w:type="gramStart"/>
            <w:r>
              <w:t>defective ;</w:t>
            </w:r>
            <w:proofErr w:type="gramEnd"/>
            <w:r>
              <w:t xml:space="preserve"> but has not exceeded useful life</w:t>
            </w:r>
          </w:p>
        </w:tc>
      </w:tr>
      <w:tr w:rsidR="009E6E2D" w14:paraId="00317AF4" w14:textId="77777777" w:rsidTr="00DD061D">
        <w:trPr>
          <w:trHeight w:val="217"/>
        </w:trPr>
        <w:tc>
          <w:tcPr>
            <w:tcW w:w="892" w:type="dxa"/>
          </w:tcPr>
          <w:p w14:paraId="3701D084" w14:textId="77777777" w:rsidR="009E6E2D" w:rsidRDefault="009E6E2D" w:rsidP="00625A86">
            <w:r>
              <w:t>2.00</w:t>
            </w:r>
          </w:p>
        </w:tc>
        <w:tc>
          <w:tcPr>
            <w:tcW w:w="1894" w:type="dxa"/>
          </w:tcPr>
          <w:p w14:paraId="5BA932B1" w14:textId="77777777" w:rsidR="009E6E2D" w:rsidRDefault="009E6E2D" w:rsidP="00625A86">
            <w:r>
              <w:t>Marginal</w:t>
            </w:r>
          </w:p>
        </w:tc>
        <w:tc>
          <w:tcPr>
            <w:tcW w:w="7878" w:type="dxa"/>
          </w:tcPr>
          <w:p w14:paraId="050A88DF" w14:textId="77777777" w:rsidR="009E6E2D" w:rsidRDefault="009E6E2D" w:rsidP="00625A86">
            <w:r>
              <w:t>Defective or deteriorated in need of replacement; exceeded useful life</w:t>
            </w:r>
          </w:p>
        </w:tc>
      </w:tr>
      <w:tr w:rsidR="009E6E2D" w14:paraId="0165343B" w14:textId="77777777" w:rsidTr="00DD061D">
        <w:trPr>
          <w:trHeight w:val="434"/>
        </w:trPr>
        <w:tc>
          <w:tcPr>
            <w:tcW w:w="892" w:type="dxa"/>
          </w:tcPr>
          <w:p w14:paraId="05468F01" w14:textId="77777777" w:rsidR="009E6E2D" w:rsidRDefault="009E6E2D" w:rsidP="00625A86">
            <w:r>
              <w:t>1.00</w:t>
            </w:r>
          </w:p>
        </w:tc>
        <w:tc>
          <w:tcPr>
            <w:tcW w:w="1894" w:type="dxa"/>
          </w:tcPr>
          <w:p w14:paraId="7EE8BADB" w14:textId="77777777" w:rsidR="009E6E2D" w:rsidRDefault="009E6E2D" w:rsidP="00625A86">
            <w:r>
              <w:t>Poor</w:t>
            </w:r>
          </w:p>
        </w:tc>
        <w:tc>
          <w:tcPr>
            <w:tcW w:w="7878" w:type="dxa"/>
          </w:tcPr>
          <w:p w14:paraId="41555330" w14:textId="77777777" w:rsidR="009E6E2D" w:rsidRDefault="009E6E2D" w:rsidP="00625A86">
            <w:r>
              <w:t>Critically damaged or in need of immediate repair; well past useful life</w:t>
            </w:r>
          </w:p>
        </w:tc>
      </w:tr>
    </w:tbl>
    <w:p w14:paraId="22915C1B" w14:textId="77777777" w:rsidR="009E6E2D" w:rsidRDefault="009E6E2D" w:rsidP="009E6E2D">
      <w:pPr>
        <w:rPr>
          <w:b/>
          <w:bCs/>
        </w:rPr>
      </w:pPr>
    </w:p>
    <w:p w14:paraId="3D8732C7" w14:textId="77777777" w:rsidR="009E6E2D" w:rsidRPr="008F6FD6" w:rsidRDefault="009E6E2D" w:rsidP="00DD061D">
      <w:pPr>
        <w:ind w:left="-630"/>
        <w:rPr>
          <w:b/>
          <w:bCs/>
        </w:rPr>
      </w:pPr>
      <w:r w:rsidRPr="008F6FD6">
        <w:rPr>
          <w:b/>
          <w:bCs/>
        </w:rPr>
        <w:t>Inspection Certification</w:t>
      </w:r>
    </w:p>
    <w:p w14:paraId="06B3DFC4" w14:textId="77777777" w:rsidR="009E6E2D" w:rsidRDefault="009E6E2D" w:rsidP="00DD061D">
      <w:pPr>
        <w:ind w:left="-630"/>
      </w:pPr>
      <w:r>
        <w:t xml:space="preserve">By signing below, I confirm to the best of my </w:t>
      </w:r>
      <w:proofErr w:type="gramStart"/>
      <w:r>
        <w:t>ability,</w:t>
      </w:r>
      <w:proofErr w:type="gramEnd"/>
      <w:r>
        <w:t xml:space="preserve"> that the information presented in this document is true and based on </w:t>
      </w:r>
      <w:proofErr w:type="gramStart"/>
      <w:r>
        <w:t>factual information</w:t>
      </w:r>
      <w:proofErr w:type="gramEnd"/>
      <w:r>
        <w:t xml:space="preserve"> and assessment:</w:t>
      </w:r>
    </w:p>
    <w:p w14:paraId="3D9C075E" w14:textId="77777777" w:rsidR="009E6E2D" w:rsidRDefault="009E6E2D" w:rsidP="00DD061D">
      <w:pPr>
        <w:ind w:left="-630"/>
      </w:pPr>
      <w:r>
        <w:t>Inspector:</w:t>
      </w:r>
    </w:p>
    <w:p w14:paraId="25D37E96" w14:textId="34601842" w:rsidR="009E6E2D" w:rsidRDefault="009E6E2D" w:rsidP="00DD061D">
      <w:pPr>
        <w:ind w:left="-630"/>
      </w:pPr>
    </w:p>
    <w:p w14:paraId="23E07B02" w14:textId="27C689FA" w:rsidR="00722F9A" w:rsidRPr="00DD061D" w:rsidRDefault="009E6E2D" w:rsidP="00DD061D">
      <w:pPr>
        <w:ind w:left="-630"/>
        <w:rPr>
          <w:sz w:val="24"/>
          <w:szCs w:val="24"/>
          <w:highlight w:val="yellow"/>
          <w:u w:val="single"/>
        </w:rPr>
      </w:pPr>
      <w:r>
        <w:t>Name</w:t>
      </w:r>
      <w:r w:rsidR="00DD061D">
        <w:t xml:space="preserve">: </w:t>
      </w:r>
      <w:r w:rsidR="00DD061D">
        <w:rPr>
          <w:u w:val="single"/>
        </w:rPr>
        <w:tab/>
      </w:r>
      <w:r w:rsidR="00DD061D">
        <w:rPr>
          <w:u w:val="single"/>
        </w:rPr>
        <w:tab/>
      </w:r>
      <w:r w:rsidR="00DD061D">
        <w:rPr>
          <w:u w:val="single"/>
        </w:rPr>
        <w:tab/>
      </w:r>
      <w:r w:rsidR="00DD061D">
        <w:rPr>
          <w:u w:val="single"/>
        </w:rPr>
        <w:tab/>
      </w:r>
      <w:proofErr w:type="gramStart"/>
      <w:r w:rsidR="00DD061D">
        <w:rPr>
          <w:u w:val="single"/>
        </w:rPr>
        <w:tab/>
      </w:r>
      <w:r w:rsidR="00DD061D">
        <w:t xml:space="preserve">  </w:t>
      </w:r>
      <w:r>
        <w:t>Signature</w:t>
      </w:r>
      <w:proofErr w:type="gramEnd"/>
      <w:r w:rsidR="00DD061D">
        <w:t xml:space="preserve">:  </w:t>
      </w:r>
      <w:r w:rsidR="00DD061D">
        <w:rPr>
          <w:u w:val="single"/>
        </w:rPr>
        <w:tab/>
      </w:r>
      <w:r w:rsidR="00DD061D">
        <w:rPr>
          <w:u w:val="single"/>
        </w:rPr>
        <w:tab/>
      </w:r>
      <w:r w:rsidR="00DD061D">
        <w:rPr>
          <w:u w:val="single"/>
        </w:rPr>
        <w:tab/>
      </w:r>
      <w:r w:rsidR="00DD061D">
        <w:rPr>
          <w:u w:val="single"/>
        </w:rPr>
        <w:tab/>
      </w:r>
      <w:r w:rsidR="00DD061D">
        <w:rPr>
          <w:u w:val="single"/>
        </w:rPr>
        <w:tab/>
      </w:r>
      <w:r w:rsidR="00DD061D">
        <w:t xml:space="preserve">  </w:t>
      </w:r>
      <w:r>
        <w:t>Date</w:t>
      </w:r>
      <w:r w:rsidR="00DD061D">
        <w:t xml:space="preserve">:  </w:t>
      </w:r>
      <w:r w:rsidR="00DD061D">
        <w:rPr>
          <w:u w:val="single"/>
        </w:rPr>
        <w:tab/>
      </w:r>
      <w:r w:rsidR="00DD061D">
        <w:rPr>
          <w:u w:val="single"/>
        </w:rPr>
        <w:tab/>
      </w:r>
      <w:r w:rsidR="00DD061D">
        <w:rPr>
          <w:u w:val="single"/>
        </w:rPr>
        <w:tab/>
      </w:r>
    </w:p>
    <w:p w14:paraId="07E2EF4F" w14:textId="77777777" w:rsidR="00722F9A" w:rsidRDefault="00722F9A" w:rsidP="00992CBF">
      <w:pPr>
        <w:jc w:val="center"/>
        <w:rPr>
          <w:sz w:val="24"/>
          <w:szCs w:val="24"/>
          <w:highlight w:val="yellow"/>
        </w:rPr>
      </w:pPr>
    </w:p>
    <w:p w14:paraId="22CCE806" w14:textId="77777777" w:rsidR="00722F9A" w:rsidRDefault="00722F9A" w:rsidP="00992CBF">
      <w:pPr>
        <w:jc w:val="center"/>
        <w:rPr>
          <w:sz w:val="24"/>
          <w:szCs w:val="24"/>
          <w:highlight w:val="yellow"/>
        </w:rPr>
      </w:pPr>
    </w:p>
    <w:p w14:paraId="288BDDF6" w14:textId="77777777" w:rsidR="00722F9A" w:rsidRDefault="00722F9A" w:rsidP="00992CBF">
      <w:pPr>
        <w:jc w:val="center"/>
        <w:rPr>
          <w:sz w:val="24"/>
          <w:szCs w:val="24"/>
          <w:highlight w:val="yellow"/>
        </w:rPr>
      </w:pPr>
    </w:p>
    <w:p w14:paraId="5425F284" w14:textId="77777777" w:rsidR="00722F9A" w:rsidRDefault="00722F9A" w:rsidP="00992CBF">
      <w:pPr>
        <w:jc w:val="center"/>
        <w:rPr>
          <w:sz w:val="24"/>
          <w:szCs w:val="24"/>
          <w:highlight w:val="yellow"/>
        </w:rPr>
      </w:pPr>
    </w:p>
    <w:p w14:paraId="745D5A04" w14:textId="3C53352D" w:rsidR="00722F9A" w:rsidRDefault="00722F9A">
      <w:pPr>
        <w:rPr>
          <w:sz w:val="24"/>
          <w:szCs w:val="24"/>
          <w:highlight w:val="yellow"/>
        </w:rPr>
      </w:pPr>
      <w:r>
        <w:rPr>
          <w:sz w:val="24"/>
          <w:szCs w:val="24"/>
          <w:highlight w:val="yellow"/>
        </w:rPr>
        <w:br w:type="page"/>
      </w:r>
    </w:p>
    <w:p w14:paraId="5FE323FD" w14:textId="2502CEFA" w:rsidR="00992CBF" w:rsidRPr="003C2DA8" w:rsidRDefault="00992CBF" w:rsidP="00992CBF">
      <w:pPr>
        <w:jc w:val="center"/>
        <w:rPr>
          <w:b/>
          <w:bCs/>
          <w:sz w:val="28"/>
          <w:szCs w:val="28"/>
        </w:rPr>
      </w:pPr>
      <w:r w:rsidRPr="003C2DA8">
        <w:rPr>
          <w:b/>
          <w:bCs/>
          <w:sz w:val="28"/>
          <w:szCs w:val="28"/>
        </w:rPr>
        <w:lastRenderedPageBreak/>
        <w:t xml:space="preserve">Attachment </w:t>
      </w:r>
      <w:r w:rsidR="00722F9A" w:rsidRPr="003C2DA8">
        <w:rPr>
          <w:b/>
          <w:bCs/>
          <w:sz w:val="28"/>
          <w:szCs w:val="28"/>
        </w:rPr>
        <w:t>B</w:t>
      </w:r>
    </w:p>
    <w:p w14:paraId="3FEE44EB" w14:textId="282CDDA5" w:rsidR="00992CBF" w:rsidRPr="00722F9A" w:rsidRDefault="00992CBF" w:rsidP="008806E6">
      <w:pPr>
        <w:jc w:val="center"/>
        <w:rPr>
          <w:b/>
          <w:bCs/>
          <w:sz w:val="28"/>
          <w:szCs w:val="28"/>
        </w:rPr>
      </w:pPr>
      <w:r w:rsidRPr="003C2DA8">
        <w:rPr>
          <w:b/>
          <w:bCs/>
          <w:sz w:val="28"/>
          <w:szCs w:val="28"/>
        </w:rPr>
        <w:t>Federal Clauses</w:t>
      </w:r>
      <w:r w:rsidR="008806E6" w:rsidRPr="00722F9A">
        <w:rPr>
          <w:b/>
          <w:bCs/>
          <w:sz w:val="28"/>
          <w:szCs w:val="28"/>
        </w:rPr>
        <w:t xml:space="preserve"> </w:t>
      </w:r>
    </w:p>
    <w:p w14:paraId="1659951C" w14:textId="77777777" w:rsidR="008806E6" w:rsidRPr="00B73C4F" w:rsidRDefault="008806E6" w:rsidP="008806E6">
      <w:pPr>
        <w:jc w:val="center"/>
        <w:rPr>
          <w:sz w:val="24"/>
          <w:szCs w:val="24"/>
        </w:rPr>
      </w:pPr>
    </w:p>
    <w:p w14:paraId="32D6B22E" w14:textId="77777777" w:rsidR="00992CBF" w:rsidRPr="00B73C4F" w:rsidRDefault="00992CBF" w:rsidP="00992CBF">
      <w:pPr>
        <w:rPr>
          <w:b/>
          <w:bCs/>
          <w:sz w:val="24"/>
          <w:szCs w:val="24"/>
        </w:rPr>
      </w:pPr>
      <w:r w:rsidRPr="00B73C4F">
        <w:rPr>
          <w:b/>
          <w:bCs/>
          <w:sz w:val="24"/>
          <w:szCs w:val="24"/>
        </w:rPr>
        <w:t>ACCESS REQUIREMENTS FOR PERSONS WITH DISABILITIES</w:t>
      </w:r>
    </w:p>
    <w:p w14:paraId="717E5B23" w14:textId="77777777" w:rsidR="00992CBF" w:rsidRPr="00B73C4F" w:rsidRDefault="00992CBF" w:rsidP="00992CBF">
      <w:pPr>
        <w:rPr>
          <w:sz w:val="24"/>
          <w:szCs w:val="24"/>
        </w:rPr>
      </w:pPr>
      <w:proofErr w:type="gramStart"/>
      <w:r w:rsidRPr="00B73C4F">
        <w:rPr>
          <w:sz w:val="24"/>
          <w:szCs w:val="24"/>
        </w:rPr>
        <w:t>Contractor</w:t>
      </w:r>
      <w:proofErr w:type="gramEnd"/>
      <w:r w:rsidRPr="00B73C4F">
        <w:rPr>
          <w:sz w:val="24"/>
          <w:szCs w:val="24"/>
        </w:rPr>
        <w:t xml:space="preserve"> shall comply with 49 USC 5301(d), stating Federal policy that the elderly and persons with disabilities have the same rights as other persons to use mass transportation services and facilities and that special efforts shall be made in planning and designing those services and facilities to implement that policy</w:t>
      </w:r>
      <w:proofErr w:type="gramStart"/>
      <w:r w:rsidRPr="00B73C4F">
        <w:rPr>
          <w:sz w:val="24"/>
          <w:szCs w:val="24"/>
        </w:rPr>
        <w:t xml:space="preserve">. </w:t>
      </w:r>
      <w:proofErr w:type="gramEnd"/>
      <w:r w:rsidRPr="00B73C4F">
        <w:rPr>
          <w:sz w:val="24"/>
          <w:szCs w:val="24"/>
        </w:rPr>
        <w:t>Contractor shall also comply with all applicable requirements of Sec. 504 of the Rehabilitation Act (1973), as amended, 29 USC 794, which prohibits discrimination on the basis of handicaps, and the Americans with Disabilities Act of 1990 (ADA), as amended, 42 USC 12101 et seq., which requires that accessible facilities and services be made available to persons with disabilities, including any subsequent amendments thereto.</w:t>
      </w:r>
    </w:p>
    <w:p w14:paraId="177B320C" w14:textId="77777777" w:rsidR="00992CBF" w:rsidRPr="00B73C4F" w:rsidRDefault="00992CBF" w:rsidP="00992CBF">
      <w:pPr>
        <w:rPr>
          <w:sz w:val="24"/>
          <w:szCs w:val="24"/>
        </w:rPr>
      </w:pPr>
    </w:p>
    <w:p w14:paraId="6C3BB23A" w14:textId="77777777" w:rsidR="00992CBF" w:rsidRPr="00B73C4F" w:rsidRDefault="00992CBF" w:rsidP="00992CBF">
      <w:pPr>
        <w:rPr>
          <w:b/>
          <w:bCs/>
          <w:sz w:val="24"/>
          <w:szCs w:val="24"/>
        </w:rPr>
      </w:pPr>
      <w:r w:rsidRPr="00B73C4F">
        <w:rPr>
          <w:b/>
          <w:bCs/>
          <w:sz w:val="24"/>
          <w:szCs w:val="24"/>
        </w:rPr>
        <w:t>ACCESS TO RECORDS AND REPORTS</w:t>
      </w:r>
    </w:p>
    <w:p w14:paraId="493139EE" w14:textId="77777777" w:rsidR="00992CBF" w:rsidRPr="00B73C4F" w:rsidRDefault="00992CBF" w:rsidP="00992CBF">
      <w:pPr>
        <w:rPr>
          <w:sz w:val="24"/>
          <w:szCs w:val="24"/>
        </w:rPr>
      </w:pPr>
      <w:r w:rsidRPr="00B73C4F">
        <w:rPr>
          <w:sz w:val="24"/>
          <w:szCs w:val="24"/>
        </w:rPr>
        <w:t xml:space="preserve">The Contractor will retain and will require its subcontractors of all tiers to </w:t>
      </w:r>
      <w:proofErr w:type="gramStart"/>
      <w:r w:rsidRPr="00B73C4F">
        <w:rPr>
          <w:sz w:val="24"/>
          <w:szCs w:val="24"/>
        </w:rPr>
        <w:t>retain,</w:t>
      </w:r>
      <w:proofErr w:type="gramEnd"/>
      <w:r w:rsidRPr="00B73C4F">
        <w:rPr>
          <w:sz w:val="24"/>
          <w:szCs w:val="24"/>
        </w:rPr>
        <w:t xml:space="preserve"> complete and readily accessible records related in whole or in part to the contract, including, but not limited to, data, documents, reports, statistics, sub­contracts, leases, subcontracts, arrangements, other </w:t>
      </w:r>
      <w:proofErr w:type="gramStart"/>
      <w:r w:rsidRPr="00B73C4F">
        <w:rPr>
          <w:sz w:val="24"/>
          <w:szCs w:val="24"/>
        </w:rPr>
        <w:t>third party</w:t>
      </w:r>
      <w:proofErr w:type="gramEnd"/>
      <w:r w:rsidRPr="00B73C4F">
        <w:rPr>
          <w:sz w:val="24"/>
          <w:szCs w:val="24"/>
        </w:rPr>
        <w:t xml:space="preserve"> Contracts of any type, and supporting materials related to those records.</w:t>
      </w:r>
    </w:p>
    <w:p w14:paraId="008837CE" w14:textId="77777777" w:rsidR="00992CBF" w:rsidRPr="00B73C4F" w:rsidRDefault="00992CBF" w:rsidP="00992CBF">
      <w:pPr>
        <w:rPr>
          <w:sz w:val="24"/>
          <w:szCs w:val="24"/>
        </w:rPr>
      </w:pPr>
      <w:r w:rsidRPr="00B73C4F">
        <w:rPr>
          <w:sz w:val="24"/>
          <w:szCs w:val="24"/>
        </w:rPr>
        <w:t>The Contractor agrees to comply with the record retention requirements in accordance with 2 C.F.R. § 200.333. The Contractor shall maintain all books, records, accounts, and reports required under this Contract for a period of at not less than three (3) years after the date of termination or expiration of this Contract, except in the event of litigation or settlement of claims arising from the performance of this Contract, in which case records shall be maintained until the disposition of all such litigation, appeals, claims or exceptions related thereto.</w:t>
      </w:r>
    </w:p>
    <w:p w14:paraId="04D1933C" w14:textId="77777777" w:rsidR="00992CBF" w:rsidRPr="00B73C4F" w:rsidRDefault="00992CBF" w:rsidP="00992CBF">
      <w:pPr>
        <w:rPr>
          <w:sz w:val="24"/>
          <w:szCs w:val="24"/>
        </w:rPr>
      </w:pPr>
      <w:r w:rsidRPr="00B73C4F">
        <w:rPr>
          <w:sz w:val="24"/>
          <w:szCs w:val="24"/>
        </w:rPr>
        <w:t>The Contractor agrees to provide sufficient access to FTA and its Contractors to inspect and audit records and information related to performance of this contract as reasonably may be required.</w:t>
      </w:r>
    </w:p>
    <w:p w14:paraId="715EFABF" w14:textId="77777777" w:rsidR="008806E6" w:rsidRDefault="008806E6" w:rsidP="00992CBF">
      <w:pPr>
        <w:rPr>
          <w:sz w:val="24"/>
          <w:szCs w:val="24"/>
        </w:rPr>
      </w:pPr>
    </w:p>
    <w:p w14:paraId="770A1D84" w14:textId="6E69F167" w:rsidR="00992CBF" w:rsidRPr="00B73C4F" w:rsidRDefault="00992CBF" w:rsidP="00992CBF">
      <w:pPr>
        <w:rPr>
          <w:sz w:val="24"/>
          <w:szCs w:val="24"/>
        </w:rPr>
      </w:pPr>
      <w:r w:rsidRPr="00B73C4F">
        <w:rPr>
          <w:sz w:val="24"/>
          <w:szCs w:val="24"/>
        </w:rPr>
        <w:t>The Contractor agrees to permit FTA and its Contractors access to the sites of performance under this contract as reasonably may be required.</w:t>
      </w:r>
    </w:p>
    <w:p w14:paraId="5A1B498B" w14:textId="77777777" w:rsidR="00992CBF" w:rsidRPr="00B73C4F" w:rsidRDefault="00992CBF" w:rsidP="00992CBF">
      <w:pPr>
        <w:rPr>
          <w:sz w:val="24"/>
          <w:szCs w:val="24"/>
        </w:rPr>
      </w:pPr>
    </w:p>
    <w:p w14:paraId="63E14C5C" w14:textId="77777777" w:rsidR="00992CBF" w:rsidRPr="00B73C4F" w:rsidRDefault="00992CBF" w:rsidP="00992CBF">
      <w:pPr>
        <w:rPr>
          <w:b/>
          <w:bCs/>
          <w:sz w:val="24"/>
          <w:szCs w:val="24"/>
        </w:rPr>
      </w:pPr>
      <w:r w:rsidRPr="00B73C4F">
        <w:rPr>
          <w:b/>
          <w:bCs/>
          <w:sz w:val="24"/>
          <w:szCs w:val="24"/>
        </w:rPr>
        <w:t>CIVIL RIGHTS LAWS AND REGULATIONS</w:t>
      </w:r>
    </w:p>
    <w:p w14:paraId="553B50B8" w14:textId="77777777" w:rsidR="00992CBF" w:rsidRPr="00B73C4F" w:rsidRDefault="00992CBF" w:rsidP="00992CBF">
      <w:pPr>
        <w:rPr>
          <w:sz w:val="24"/>
          <w:szCs w:val="24"/>
        </w:rPr>
      </w:pPr>
      <w:r w:rsidRPr="00B73C4F">
        <w:rPr>
          <w:sz w:val="24"/>
          <w:szCs w:val="24"/>
        </w:rPr>
        <w:t>The following Federal Civil Rights laws and regulations apply to all contracts.</w:t>
      </w:r>
    </w:p>
    <w:p w14:paraId="5F9480E1" w14:textId="77777777" w:rsidR="00992CBF" w:rsidRPr="00B73C4F" w:rsidRDefault="00992CBF" w:rsidP="00992CBF">
      <w:pPr>
        <w:rPr>
          <w:sz w:val="24"/>
          <w:szCs w:val="24"/>
        </w:rPr>
      </w:pPr>
      <w:r w:rsidRPr="00B73C4F">
        <w:rPr>
          <w:sz w:val="24"/>
          <w:szCs w:val="24"/>
        </w:rPr>
        <w:t>Federal Equal Employment Opportunity (EEO) Requirements. These include, but are not limited to:</w:t>
      </w:r>
    </w:p>
    <w:p w14:paraId="5F211001" w14:textId="77777777" w:rsidR="00992CBF" w:rsidRPr="00B73C4F" w:rsidRDefault="00992CBF" w:rsidP="00992CBF">
      <w:pPr>
        <w:ind w:left="720"/>
        <w:rPr>
          <w:sz w:val="24"/>
          <w:szCs w:val="24"/>
        </w:rPr>
      </w:pPr>
      <w:r w:rsidRPr="00B73C4F">
        <w:rPr>
          <w:sz w:val="24"/>
          <w:szCs w:val="24"/>
        </w:rPr>
        <w:t>a)</w:t>
      </w:r>
      <w:r w:rsidRPr="00B73C4F">
        <w:rPr>
          <w:sz w:val="24"/>
          <w:szCs w:val="24"/>
        </w:rPr>
        <w:tab/>
        <w:t xml:space="preserve">Nondiscrimination in Federal Public Transportation Programs. 49 U.S.C. § 5332, covering projects, programs, and activities financed under 49 U.S.C. Chapter 53, prohibits discrimination </w:t>
      </w:r>
      <w:proofErr w:type="gramStart"/>
      <w:r w:rsidRPr="00B73C4F">
        <w:rPr>
          <w:sz w:val="24"/>
          <w:szCs w:val="24"/>
        </w:rPr>
        <w:t>on the basis of</w:t>
      </w:r>
      <w:proofErr w:type="gramEnd"/>
      <w:r w:rsidRPr="00B73C4F">
        <w:rPr>
          <w:sz w:val="24"/>
          <w:szCs w:val="24"/>
        </w:rPr>
        <w:t xml:space="preserve"> race, color, religion, national origin, sex (including sexual orientation and gender identity), disability, or age, and prohibits discrimination in employment or business opportunity.</w:t>
      </w:r>
    </w:p>
    <w:p w14:paraId="126FCF28" w14:textId="77777777" w:rsidR="00992CBF" w:rsidRPr="00B73C4F" w:rsidRDefault="00992CBF" w:rsidP="00992CBF">
      <w:pPr>
        <w:ind w:left="720"/>
        <w:rPr>
          <w:sz w:val="24"/>
          <w:szCs w:val="24"/>
        </w:rPr>
      </w:pPr>
    </w:p>
    <w:p w14:paraId="666AEE5F" w14:textId="77777777" w:rsidR="00992CBF" w:rsidRPr="00B73C4F" w:rsidRDefault="00992CBF" w:rsidP="00992CBF">
      <w:pPr>
        <w:ind w:left="720"/>
        <w:rPr>
          <w:sz w:val="24"/>
          <w:szCs w:val="24"/>
        </w:rPr>
      </w:pPr>
      <w:r w:rsidRPr="00B73C4F">
        <w:rPr>
          <w:sz w:val="24"/>
          <w:szCs w:val="24"/>
        </w:rPr>
        <w:t>b)</w:t>
      </w:r>
      <w:r w:rsidRPr="00B73C4F">
        <w:rPr>
          <w:sz w:val="24"/>
          <w:szCs w:val="24"/>
        </w:rPr>
        <w:tab/>
        <w:t xml:space="preserve">Prohibition against Employment Discrimination. Title VII of the Civil Rights Act of 1964, as amended, 42 U.S.C. § 2000e, and Executive Order No. 11246, “Equal Employment Opportunity,” September 24, 1965, as amended, prohibit discrimination in employment </w:t>
      </w:r>
      <w:proofErr w:type="gramStart"/>
      <w:r w:rsidRPr="00B73C4F">
        <w:rPr>
          <w:sz w:val="24"/>
          <w:szCs w:val="24"/>
        </w:rPr>
        <w:t>on the basis of</w:t>
      </w:r>
      <w:proofErr w:type="gramEnd"/>
      <w:r w:rsidRPr="00B73C4F">
        <w:rPr>
          <w:sz w:val="24"/>
          <w:szCs w:val="24"/>
        </w:rPr>
        <w:t xml:space="preserve"> race, color, religion, sex, or national origin.</w:t>
      </w:r>
    </w:p>
    <w:p w14:paraId="68A3C92F" w14:textId="77777777" w:rsidR="008806E6" w:rsidRDefault="008806E6" w:rsidP="00992CBF">
      <w:pPr>
        <w:rPr>
          <w:sz w:val="24"/>
          <w:szCs w:val="24"/>
        </w:rPr>
      </w:pPr>
    </w:p>
    <w:p w14:paraId="2F479F3C" w14:textId="27A7BA53" w:rsidR="00992CBF" w:rsidRPr="00B73C4F" w:rsidRDefault="00992CBF" w:rsidP="00992CBF">
      <w:pPr>
        <w:rPr>
          <w:sz w:val="24"/>
          <w:szCs w:val="24"/>
        </w:rPr>
      </w:pPr>
      <w:r w:rsidRPr="00B73C4F">
        <w:rPr>
          <w:sz w:val="24"/>
          <w:szCs w:val="24"/>
        </w:rPr>
        <w:t xml:space="preserve">Nondiscrimination </w:t>
      </w:r>
      <w:proofErr w:type="gramStart"/>
      <w:r w:rsidRPr="00B73C4F">
        <w:rPr>
          <w:sz w:val="24"/>
          <w:szCs w:val="24"/>
        </w:rPr>
        <w:t>on the Basis of</w:t>
      </w:r>
      <w:proofErr w:type="gramEnd"/>
      <w:r w:rsidRPr="00B73C4F">
        <w:rPr>
          <w:sz w:val="24"/>
          <w:szCs w:val="24"/>
        </w:rPr>
        <w:t xml:space="preserve"> Sex. Title IX of the Education Amendments of 1972, as amended, 20 U.S.C. § 1681 et seq. and implementing Federal regulations, “Nondiscrimination on </w:t>
      </w:r>
      <w:r w:rsidRPr="00B73C4F">
        <w:rPr>
          <w:sz w:val="24"/>
          <w:szCs w:val="24"/>
        </w:rPr>
        <w:lastRenderedPageBreak/>
        <w:t xml:space="preserve">the Basis of Sex in Education Programs or Activities Receiving Federal Financial Assistance,” 49 C.F.R. part 25 prohibit discrimination </w:t>
      </w:r>
      <w:proofErr w:type="gramStart"/>
      <w:r w:rsidRPr="00B73C4F">
        <w:rPr>
          <w:sz w:val="24"/>
          <w:szCs w:val="24"/>
        </w:rPr>
        <w:t>on the basis of</w:t>
      </w:r>
      <w:proofErr w:type="gramEnd"/>
      <w:r w:rsidRPr="00B73C4F">
        <w:rPr>
          <w:sz w:val="24"/>
          <w:szCs w:val="24"/>
        </w:rPr>
        <w:t xml:space="preserve"> sex.</w:t>
      </w:r>
    </w:p>
    <w:p w14:paraId="69B489C6" w14:textId="77777777" w:rsidR="00992CBF" w:rsidRPr="00B73C4F" w:rsidRDefault="00992CBF" w:rsidP="00992CBF">
      <w:pPr>
        <w:rPr>
          <w:sz w:val="24"/>
          <w:szCs w:val="24"/>
        </w:rPr>
      </w:pPr>
      <w:r w:rsidRPr="00B73C4F">
        <w:rPr>
          <w:sz w:val="24"/>
          <w:szCs w:val="24"/>
        </w:rPr>
        <w:t xml:space="preserve">Nondiscrimination </w:t>
      </w:r>
      <w:proofErr w:type="gramStart"/>
      <w:r w:rsidRPr="00B73C4F">
        <w:rPr>
          <w:sz w:val="24"/>
          <w:szCs w:val="24"/>
        </w:rPr>
        <w:t>on the Basis of</w:t>
      </w:r>
      <w:proofErr w:type="gramEnd"/>
      <w:r w:rsidRPr="00B73C4F">
        <w:rPr>
          <w:sz w:val="24"/>
          <w:szCs w:val="24"/>
        </w:rPr>
        <w:t xml:space="preserve"> Age. The “Age Discrimination Act of 1975,” as amended, 42 U.S.C. § 6101 et seq., and Department of Health and Human Services implementing regulations, “Nondiscrimination on the Basis of Age in Programs or Activities Receiving Federal Financial Assistance,” 45 C.F.R. part 90, prohibit discrimination by participants in federally assisted programs against individuals </w:t>
      </w:r>
      <w:proofErr w:type="gramStart"/>
      <w:r w:rsidRPr="00B73C4F">
        <w:rPr>
          <w:sz w:val="24"/>
          <w:szCs w:val="24"/>
        </w:rPr>
        <w:t>on the basis of</w:t>
      </w:r>
      <w:proofErr w:type="gramEnd"/>
      <w:r w:rsidRPr="00B73C4F">
        <w:rPr>
          <w:sz w:val="24"/>
          <w:szCs w:val="24"/>
        </w:rPr>
        <w:t xml:space="preserve"> age. The Age Discrimination in Employment Act (ADEA), 29 U.S.C. § 621 et seq., and Equal Employment Opportunity Commission (EEOC) implementing regulations, “Age Discrimination in Employment Act,” 29 C.F.R. part 1625, also prohibit employment discrimination against individuals aged 40 and over </w:t>
      </w:r>
      <w:proofErr w:type="gramStart"/>
      <w:r w:rsidRPr="00B73C4F">
        <w:rPr>
          <w:sz w:val="24"/>
          <w:szCs w:val="24"/>
        </w:rPr>
        <w:t>on the basis of</w:t>
      </w:r>
      <w:proofErr w:type="gramEnd"/>
      <w:r w:rsidRPr="00B73C4F">
        <w:rPr>
          <w:sz w:val="24"/>
          <w:szCs w:val="24"/>
        </w:rPr>
        <w:t xml:space="preserve"> age.</w:t>
      </w:r>
    </w:p>
    <w:p w14:paraId="4E166DFC" w14:textId="77777777" w:rsidR="00992CBF" w:rsidRPr="00B73C4F" w:rsidRDefault="00992CBF" w:rsidP="00992CBF">
      <w:pPr>
        <w:rPr>
          <w:sz w:val="24"/>
          <w:szCs w:val="24"/>
        </w:rPr>
      </w:pPr>
      <w:r w:rsidRPr="00B73C4F">
        <w:rPr>
          <w:sz w:val="24"/>
          <w:szCs w:val="24"/>
        </w:rPr>
        <w:t>Federal Protections for Individuals with Disabilities. The Americans with Disabilities Act of 1990, as amended (ADA), 42 U.S.C. § 12101 et seq., prohibits discrimination against qualified individuals with disabilities in programs, activities, and services, and imposes specific requirements on public and private entities. Third party Contractors must comply with their responsibilities under Titles I, II, III, IV, and V of the ADA in employment, public services, public accommodations, telecommunications, and other provisions, many of which are subject to regulations issued by other Federal agencies.</w:t>
      </w:r>
    </w:p>
    <w:p w14:paraId="4FCE3B3F" w14:textId="77777777" w:rsidR="008806E6" w:rsidRDefault="008806E6" w:rsidP="00992CBF">
      <w:pPr>
        <w:rPr>
          <w:sz w:val="24"/>
          <w:szCs w:val="24"/>
        </w:rPr>
      </w:pPr>
    </w:p>
    <w:p w14:paraId="4D863C74" w14:textId="05BA1BEE" w:rsidR="00992CBF" w:rsidRPr="00B73C4F" w:rsidRDefault="00992CBF" w:rsidP="00992CBF">
      <w:pPr>
        <w:rPr>
          <w:sz w:val="24"/>
          <w:szCs w:val="24"/>
        </w:rPr>
      </w:pPr>
      <w:r w:rsidRPr="00B73C4F">
        <w:rPr>
          <w:sz w:val="24"/>
          <w:szCs w:val="24"/>
        </w:rPr>
        <w:t xml:space="preserve">Civil Rights and Equal Opportunity: The Agency is an Equal Opportunity Employer. As such, the Agency agrees to comply with all applicable Federal civil rights laws and </w:t>
      </w:r>
      <w:proofErr w:type="gramStart"/>
      <w:r w:rsidRPr="00B73C4F">
        <w:rPr>
          <w:sz w:val="24"/>
          <w:szCs w:val="24"/>
        </w:rPr>
        <w:t>implementing</w:t>
      </w:r>
      <w:proofErr w:type="gramEnd"/>
      <w:r w:rsidRPr="00B73C4F">
        <w:rPr>
          <w:sz w:val="24"/>
          <w:szCs w:val="24"/>
        </w:rPr>
        <w:t xml:space="preserve"> regulations</w:t>
      </w:r>
      <w:proofErr w:type="gramStart"/>
      <w:r w:rsidRPr="00B73C4F">
        <w:rPr>
          <w:sz w:val="24"/>
          <w:szCs w:val="24"/>
        </w:rPr>
        <w:t xml:space="preserve">. </w:t>
      </w:r>
      <w:proofErr w:type="gramEnd"/>
      <w:r w:rsidRPr="00B73C4F">
        <w:rPr>
          <w:sz w:val="24"/>
          <w:szCs w:val="24"/>
        </w:rPr>
        <w:t xml:space="preserve">Apart from inconsistent requirements imposed by Federal laws or regulations, the Agency agrees to comply with the requirements of 49 U.S.C.§ 5323(h) (3) by not using any Federal assistance awarded by FTA to support procurements using exclusionary or discriminatory specifications. Under this Contract, the Contractor shall </w:t>
      </w:r>
      <w:proofErr w:type="gramStart"/>
      <w:r w:rsidRPr="00B73C4F">
        <w:rPr>
          <w:sz w:val="24"/>
          <w:szCs w:val="24"/>
        </w:rPr>
        <w:t>at all times</w:t>
      </w:r>
      <w:proofErr w:type="gramEnd"/>
      <w:r w:rsidRPr="00B73C4F">
        <w:rPr>
          <w:sz w:val="24"/>
          <w:szCs w:val="24"/>
        </w:rPr>
        <w:t xml:space="preserve"> comply with the following requirements and shall include these requirements in each subcontract entered into as part thereof.</w:t>
      </w:r>
    </w:p>
    <w:p w14:paraId="337C066E" w14:textId="77777777" w:rsidR="008806E6" w:rsidRDefault="008806E6" w:rsidP="00992CBF">
      <w:pPr>
        <w:rPr>
          <w:sz w:val="24"/>
          <w:szCs w:val="24"/>
        </w:rPr>
      </w:pPr>
    </w:p>
    <w:p w14:paraId="31CA1B2A" w14:textId="35C3CC29" w:rsidR="00992CBF" w:rsidRPr="00B73C4F" w:rsidRDefault="00992CBF" w:rsidP="00992CBF">
      <w:pPr>
        <w:rPr>
          <w:sz w:val="24"/>
          <w:szCs w:val="24"/>
        </w:rPr>
      </w:pPr>
      <w:r w:rsidRPr="00B73C4F">
        <w:rPr>
          <w:sz w:val="24"/>
          <w:szCs w:val="24"/>
        </w:rPr>
        <w:t>Nondiscrimination. In accordance with Federal transit law at 49 U.S.C. § 5332, the Contractor agrees that it will not discriminate against any employee or applicant for employment because of race, color, religion, national origin, sex, disability, or age. In addition, the Contractor agrees to comply with applicable Federal implementing regulations and other implementing requirements FTA may issue.</w:t>
      </w:r>
    </w:p>
    <w:p w14:paraId="43BC3E1D" w14:textId="77777777" w:rsidR="008806E6" w:rsidRDefault="008806E6" w:rsidP="00992CBF">
      <w:pPr>
        <w:rPr>
          <w:sz w:val="24"/>
          <w:szCs w:val="24"/>
        </w:rPr>
      </w:pPr>
    </w:p>
    <w:p w14:paraId="3180D8C0" w14:textId="380F7304" w:rsidR="00992CBF" w:rsidRPr="00B73C4F" w:rsidRDefault="00992CBF" w:rsidP="00992CBF">
      <w:pPr>
        <w:rPr>
          <w:sz w:val="24"/>
          <w:szCs w:val="24"/>
        </w:rPr>
      </w:pPr>
      <w:r w:rsidRPr="00B73C4F">
        <w:rPr>
          <w:sz w:val="24"/>
          <w:szCs w:val="24"/>
        </w:rPr>
        <w:t xml:space="preserve">Race, Color, Religion, National Origin, Sex. In accordance with Title VII of the Civil Rights Act, as amended, 42 U.S.C. § 2000e et seq., and Federal transit laws at 49 U.S.C. § 5332, the Contractor agrees to comply with all applicable equal employment opportunity requirements of U.S. Department of Labor (U.S. DOL) regulations, "Office of Federal Contract Compliance Programs, Equal Employment Opportunity, Department of Labor," 41 C.F.R. chapter 60, and Executive Order No. 11246, "Equal Employment Opportunity in Federal Employment," September 24, 1965, 42 U.S.C. § 2000e note, as amended by any later Executive Order that amends or supersedes it, referenced in 42 U.S.C. § 2000e note. The Contractor agrees to take affirmative action to ensure that applicants are employed, and that employees are treated during employment, without regard to their race, color, religion, national origin, or sex (including sexual orientation and gender identity). Such </w:t>
      </w:r>
      <w:proofErr w:type="gramStart"/>
      <w:r w:rsidRPr="00B73C4F">
        <w:rPr>
          <w:sz w:val="24"/>
          <w:szCs w:val="24"/>
        </w:rPr>
        <w:t>action</w:t>
      </w:r>
      <w:proofErr w:type="gramEnd"/>
      <w:r w:rsidRPr="00B73C4F">
        <w:rPr>
          <w:sz w:val="24"/>
          <w:szCs w:val="24"/>
        </w:rPr>
        <w:t xml:space="preserve"> shall include, but not be limited to, the following: employment, promotion, demotion or transfer, recruitment or recruitment advertising, layoff or termination; rates of pay or other forms of compensation; and selection for training, including apprenticeship</w:t>
      </w:r>
      <w:proofErr w:type="gramStart"/>
      <w:r w:rsidRPr="00B73C4F">
        <w:rPr>
          <w:sz w:val="24"/>
          <w:szCs w:val="24"/>
        </w:rPr>
        <w:t xml:space="preserve">. </w:t>
      </w:r>
      <w:proofErr w:type="gramEnd"/>
      <w:r w:rsidRPr="00B73C4F">
        <w:rPr>
          <w:sz w:val="24"/>
          <w:szCs w:val="24"/>
        </w:rPr>
        <w:t>In addition, the Contractor agrees to comply with any implementing requirements FTA may issue.</w:t>
      </w:r>
    </w:p>
    <w:p w14:paraId="370803F5" w14:textId="77777777" w:rsidR="00992CBF" w:rsidRPr="00B73C4F" w:rsidRDefault="00992CBF" w:rsidP="00992CBF">
      <w:pPr>
        <w:rPr>
          <w:sz w:val="24"/>
          <w:szCs w:val="24"/>
        </w:rPr>
      </w:pPr>
      <w:r w:rsidRPr="00B73C4F">
        <w:rPr>
          <w:sz w:val="24"/>
          <w:szCs w:val="24"/>
        </w:rPr>
        <w:lastRenderedPageBreak/>
        <w:t>Age. In accordance with the Age Discrimination in Employment Act, 29 U.S.C. §§ 621­634, U.S. Equal Employment Opportunity Commission (U.S. EEOC) regulations, “Age Discrimination in Employment Act,” 29 C.F.R. part 1625, the Age Discrimination Act of 1975, as amended, 42 U.S.C. § 6101 et seq., U.S. Health and Human Services regulations, “Nondiscrimination on the Basis of Age in Programs or Activities Receiving Federal Financial Assistance,” 45 C.F.R. part 90, and Federal transit law at 49 U.S.C. § 5332, the Contractor agrees to refrain from discrimination against present and prospective employees for reason of age. In addition, the Contractor agrees to comply with any Implementing requirements FTA may issue.</w:t>
      </w:r>
    </w:p>
    <w:p w14:paraId="4AB0B143" w14:textId="77777777" w:rsidR="008806E6" w:rsidRDefault="008806E6" w:rsidP="00992CBF">
      <w:pPr>
        <w:rPr>
          <w:sz w:val="24"/>
          <w:szCs w:val="24"/>
        </w:rPr>
      </w:pPr>
    </w:p>
    <w:p w14:paraId="498CAF69" w14:textId="63C654D1" w:rsidR="00992CBF" w:rsidRPr="00B73C4F" w:rsidRDefault="00992CBF" w:rsidP="00992CBF">
      <w:pPr>
        <w:rPr>
          <w:sz w:val="24"/>
          <w:szCs w:val="24"/>
        </w:rPr>
      </w:pPr>
      <w:r w:rsidRPr="00B73C4F">
        <w:rPr>
          <w:sz w:val="24"/>
          <w:szCs w:val="24"/>
        </w:rPr>
        <w:t>Disabilities. In accordance with section 504 of the Rehabilitation Act of 1973, as amended, 29 U.S.C. § 794, the Americans with Disabilities Act of 1990, as amended, 42 U.S.C. § 12101 et seq., the Architectural Barriers Act of 1968, as amended, 42 U.S.C. § 4151 et seq., and Federal transit law at 49 U.S.C. § 5332, the Contractor agrees that it will not discriminate against individuals on the basis of disability. In addition, the Contractor agrees to comply with any implementing requirements FTA may issue.</w:t>
      </w:r>
    </w:p>
    <w:p w14:paraId="35322E14" w14:textId="77777777" w:rsidR="00992CBF" w:rsidRPr="00B73C4F" w:rsidRDefault="00992CBF" w:rsidP="00992CBF">
      <w:pPr>
        <w:rPr>
          <w:sz w:val="24"/>
          <w:szCs w:val="24"/>
        </w:rPr>
      </w:pPr>
      <w:r w:rsidRPr="00B73C4F">
        <w:rPr>
          <w:sz w:val="24"/>
          <w:szCs w:val="24"/>
        </w:rPr>
        <w:t xml:space="preserve">Promoting Free Speech and Religious Liberty. The Contractor shall ensure that Federal funding is expended in full accordance with the U.S. Constitution, Federal Law, and statutory and public policy requirements: including, but not limited to, those protecting free speech, religious liberty, public welfare, the environment, and prohibiting discrimination. </w:t>
      </w:r>
    </w:p>
    <w:p w14:paraId="611E946C" w14:textId="77777777" w:rsidR="00992CBF" w:rsidRPr="00B73C4F" w:rsidRDefault="00992CBF" w:rsidP="00992CBF">
      <w:pPr>
        <w:rPr>
          <w:sz w:val="24"/>
          <w:szCs w:val="24"/>
        </w:rPr>
      </w:pPr>
      <w:r w:rsidRPr="00B73C4F">
        <w:rPr>
          <w:sz w:val="24"/>
          <w:szCs w:val="24"/>
        </w:rPr>
        <w:t xml:space="preserve">Equal Employment Opportunity. (1) Federal Requirements and Guidance. The Recipient agrees to, and assures that each Third Party Participant will, prohibit, discrimination on the basis of race, color, religion, sex, sexual orientation, gender identity, or national origin, and: (a) Comply with Title VII of the Civil Rights Act of 1964, as amended, 42 U.S.C. § 2000e et seq., (b) Facilitate compliance with Executive Order No. 11246, “Equal Employment Opportunity” September 24, 1965, 42 U.S.C. § 2000e note, as amended by any later Executive Order that amends or supersedes it in part and is applicable to federal assistance programs, (c) Comply with federal transit law, specifically 49 U.S.C. § 5332, as provided in section 12.a of this Master Agreement, (d) FTA Circular 4704.1, “Equal Employment Opportunity Program Guidelines for Grant Recipients,” July 26, 1988, and (e) Follow other federal guidance pertaining to Equal Employment Opportunity laws, regulations, and requirements, and prohibitions against discrimination on the basis of disability, (2) Specifics. The Recipient agrees to and assures that each </w:t>
      </w:r>
      <w:proofErr w:type="gramStart"/>
      <w:r w:rsidRPr="00B73C4F">
        <w:rPr>
          <w:sz w:val="24"/>
          <w:szCs w:val="24"/>
        </w:rPr>
        <w:t>Third Party</w:t>
      </w:r>
      <w:proofErr w:type="gramEnd"/>
      <w:r w:rsidRPr="00B73C4F">
        <w:rPr>
          <w:sz w:val="24"/>
          <w:szCs w:val="24"/>
        </w:rPr>
        <w:t xml:space="preserve"> Participant will: (a) Prohibited Discrimination. As provided by Executive Order No. 11246, as amended by any later Executive Order that amends or supersedes it, and as specified by U.S. Department of Labor regulations, ensure that applicants for employment are employed and employees are treated during employment without discrimination on the basis of their race, color, religion, national origin, disability, age, sexual orientation, gender identity, or status as a parent, b) Affirmative Action. Take affirmative action that includes, but is not limited to:</w:t>
      </w:r>
    </w:p>
    <w:p w14:paraId="6D30E74C" w14:textId="77777777" w:rsidR="00992CBF" w:rsidRPr="00B73C4F" w:rsidRDefault="00992CBF" w:rsidP="00992CBF">
      <w:pPr>
        <w:ind w:left="720"/>
        <w:rPr>
          <w:sz w:val="24"/>
          <w:szCs w:val="24"/>
        </w:rPr>
      </w:pPr>
      <w:r w:rsidRPr="00B73C4F">
        <w:rPr>
          <w:sz w:val="24"/>
          <w:szCs w:val="24"/>
        </w:rPr>
        <w:t xml:space="preserve">1. Recruitment advertising, recruitment, and employment </w:t>
      </w:r>
    </w:p>
    <w:p w14:paraId="08263650" w14:textId="77777777" w:rsidR="00992CBF" w:rsidRPr="00B73C4F" w:rsidRDefault="00992CBF" w:rsidP="00992CBF">
      <w:pPr>
        <w:ind w:left="720"/>
        <w:rPr>
          <w:sz w:val="24"/>
          <w:szCs w:val="24"/>
        </w:rPr>
      </w:pPr>
      <w:r w:rsidRPr="00B73C4F">
        <w:rPr>
          <w:sz w:val="24"/>
          <w:szCs w:val="24"/>
        </w:rPr>
        <w:t xml:space="preserve">2. Rates of pay and other forms of compensation </w:t>
      </w:r>
    </w:p>
    <w:p w14:paraId="3CFE5D86" w14:textId="77777777" w:rsidR="00992CBF" w:rsidRPr="00B73C4F" w:rsidRDefault="00992CBF" w:rsidP="00992CBF">
      <w:pPr>
        <w:ind w:left="720"/>
        <w:rPr>
          <w:sz w:val="24"/>
          <w:szCs w:val="24"/>
        </w:rPr>
      </w:pPr>
      <w:r w:rsidRPr="00B73C4F">
        <w:rPr>
          <w:sz w:val="24"/>
          <w:szCs w:val="24"/>
        </w:rPr>
        <w:t>3. Selection for training, including apprenticeship, and upgrading</w:t>
      </w:r>
    </w:p>
    <w:p w14:paraId="0556BBF2" w14:textId="77777777" w:rsidR="00992CBF" w:rsidRPr="00B73C4F" w:rsidRDefault="00992CBF" w:rsidP="00992CBF">
      <w:pPr>
        <w:ind w:left="720"/>
        <w:rPr>
          <w:sz w:val="24"/>
          <w:szCs w:val="24"/>
        </w:rPr>
      </w:pPr>
      <w:r w:rsidRPr="00B73C4F">
        <w:rPr>
          <w:sz w:val="24"/>
          <w:szCs w:val="24"/>
        </w:rPr>
        <w:t xml:space="preserve">4. Transfers, demotions, layoffs, and terminations, but (c) Indian Tribe. Recognize that Title VII of the Civil Rights Act of 1964, as amended, exempts Indian Tribes under the definition of “Employer,” and (3) Equal Employment Opportunity Requirements for Construction Activities. Comply, when undertaking “construction” as recognized by the U.S. Department of Labor (U.S. DOL), with: (a) U.S. DOL regulations, “Office of Federal Contract Compliance Programs, Equal Employment Opportunity, Department of Labor,” 41 C.F.R. chapter 60, and (b) Executive Order No. 11246, “Equal Employment </w:t>
      </w:r>
      <w:r w:rsidRPr="00B73C4F">
        <w:rPr>
          <w:sz w:val="24"/>
          <w:szCs w:val="24"/>
        </w:rPr>
        <w:lastRenderedPageBreak/>
        <w:t>Opportunity in Federal Employment,” September 24, 1965, 42 U.S.C. § 2000e note, as amended by any later Executive Order that amends or supersedes it, referenced in 42 U.S.C. § 2000e note.</w:t>
      </w:r>
    </w:p>
    <w:p w14:paraId="6B74D35B" w14:textId="77777777" w:rsidR="00992CBF" w:rsidRPr="00B73C4F" w:rsidRDefault="00992CBF" w:rsidP="00992CBF">
      <w:pPr>
        <w:rPr>
          <w:sz w:val="24"/>
          <w:szCs w:val="24"/>
        </w:rPr>
      </w:pPr>
    </w:p>
    <w:p w14:paraId="7BDD3CD8" w14:textId="77777777" w:rsidR="00992CBF" w:rsidRPr="00B73C4F" w:rsidRDefault="00992CBF" w:rsidP="00992CBF">
      <w:pPr>
        <w:rPr>
          <w:sz w:val="24"/>
          <w:szCs w:val="24"/>
        </w:rPr>
      </w:pPr>
      <w:r w:rsidRPr="00B73C4F">
        <w:rPr>
          <w:sz w:val="24"/>
          <w:szCs w:val="24"/>
        </w:rPr>
        <w:t xml:space="preserve">Disadvantaged Business Enterprise. To the extent authorized by applicable federal laws and regulations, the Recipient agrees to facilitate, and assures that each </w:t>
      </w:r>
      <w:proofErr w:type="gramStart"/>
      <w:r w:rsidRPr="00B73C4F">
        <w:rPr>
          <w:sz w:val="24"/>
          <w:szCs w:val="24"/>
        </w:rPr>
        <w:t>Third Party</w:t>
      </w:r>
      <w:proofErr w:type="gramEnd"/>
      <w:r w:rsidRPr="00B73C4F">
        <w:rPr>
          <w:sz w:val="24"/>
          <w:szCs w:val="24"/>
        </w:rPr>
        <w:t xml:space="preserve"> Participant will facilitate, participation by small business concerns owned and controlled by socially and economically disadvantaged individuals, also referred to as “Disadvantaged Business Enterprises” (DBEs), in the Underlying Agreement as follows: (1) Statutory and Regulatory Requirements. The Recipient agrees to comply with: (a) Section 1101(b) of the FAST Act, 23 U.S.C. § 101 note, (b) U.S. DOT regulations, “Participation by Disadvantaged Business Enterprises in Department of Transportation Financial Assistance Programs,” 49 C.F.R. part 26, and (c) Federal transit law, specifically 49 U.S.C. § 5332, as provided in section 12.a of this Master Agreement. (2) DBE Program Requirements. A Recipient that receives planning, capital and/or operating assistance and that will award prime </w:t>
      </w:r>
      <w:proofErr w:type="gramStart"/>
      <w:r w:rsidRPr="00B73C4F">
        <w:rPr>
          <w:sz w:val="24"/>
          <w:szCs w:val="24"/>
        </w:rPr>
        <w:t>third party</w:t>
      </w:r>
      <w:proofErr w:type="gramEnd"/>
      <w:r w:rsidRPr="00B73C4F">
        <w:rPr>
          <w:sz w:val="24"/>
          <w:szCs w:val="24"/>
        </w:rPr>
        <w:t xml:space="preserve"> contracts exceeding $250,000 in a federal fiscal year must have a DBE program meeting the requirements of 49 C.F.R. part 26, that is approved by FTA, and establish an annual DBE participation goal. (3) Special Requirements for a Transit Vehicle Manufacturer (TVM). The Recipient agrees that: (a) TVM Certification. Each TVM, as a condition of being authorized to bid or propose on FTA-assisted transit vehicle procurements, must certify that it has complied with the requirements of 49 C.F.R. part 26, and (b) Reporting TVM Awards. Within 30 days of any third party contract award for a vehicle purchase, the Recipient must submit to FTA the name of the TVM Contractor and the total dollar value of the third party contract, and notify FTA that this information has been attached to FTA’s electronic award and management system, the Recipient must also submit subsequent notifications if options are exercised in subsequent years to ensure the TVM is still in good standing. (4) Assurance. As required by 49 C.F.R. § 26.13(a): (a) Recipient Assurance. The Recipient agrees and assures that: 1 It must not discriminate on the basis of race, color, national origin, or sex in the award and performance of any FTA or U.S. DOT-assisted contract, or in the administration of its DBE program or the requirements of 49 C.F.R. part 26, 2 It must take all necessary and reasonable steps under 49 C.F.R. part 26 to ensure nondiscrimination in the award and administration of U.S. DOT-assisted contracts, 3 Its DBE program, as required under 49 C.F.R. part 26 and as approved by U.S. DOT, is incorporated by reference and made part of the Underlying Agreement, and 4 Implementation of its DBE program approved by U.S. DOT is a legal obligation and failure to carry out its terms shall be treated as a violation of this Master Agreement. (b) Subrecipient/Third Party Contractor/Third Party Subcontractor Assurance. The Recipient agrees and assures that it will include the assurance in each </w:t>
      </w:r>
      <w:proofErr w:type="spellStart"/>
      <w:r w:rsidRPr="00B73C4F">
        <w:rPr>
          <w:sz w:val="24"/>
          <w:szCs w:val="24"/>
        </w:rPr>
        <w:t>subagreement</w:t>
      </w:r>
      <w:proofErr w:type="spellEnd"/>
      <w:r w:rsidRPr="00B73C4F">
        <w:rPr>
          <w:sz w:val="24"/>
          <w:szCs w:val="24"/>
        </w:rPr>
        <w:t xml:space="preserve"> and </w:t>
      </w:r>
      <w:proofErr w:type="gramStart"/>
      <w:r w:rsidRPr="00B73C4F">
        <w:rPr>
          <w:sz w:val="24"/>
          <w:szCs w:val="24"/>
        </w:rPr>
        <w:t>third party</w:t>
      </w:r>
      <w:proofErr w:type="gramEnd"/>
      <w:r w:rsidRPr="00B73C4F">
        <w:rPr>
          <w:sz w:val="24"/>
          <w:szCs w:val="24"/>
        </w:rPr>
        <w:t xml:space="preserve"> contract it signs with a Subrecipient or Third Party Contractor and agrees to obtain the agreement of each of its Subrecipients, Third Party Contractors, and Third Party </w:t>
      </w:r>
      <w:proofErr w:type="gramStart"/>
      <w:r w:rsidRPr="00B73C4F">
        <w:rPr>
          <w:sz w:val="24"/>
          <w:szCs w:val="24"/>
        </w:rPr>
        <w:t>Subcontractors</w:t>
      </w:r>
      <w:proofErr w:type="gramEnd"/>
      <w:r w:rsidRPr="00B73C4F">
        <w:rPr>
          <w:sz w:val="24"/>
          <w:szCs w:val="24"/>
        </w:rPr>
        <w:t xml:space="preserve"> to include the following assurance in every </w:t>
      </w:r>
      <w:proofErr w:type="spellStart"/>
      <w:r w:rsidRPr="00B73C4F">
        <w:rPr>
          <w:sz w:val="24"/>
          <w:szCs w:val="24"/>
        </w:rPr>
        <w:t>subagreement</w:t>
      </w:r>
      <w:proofErr w:type="spellEnd"/>
      <w:r w:rsidRPr="00B73C4F">
        <w:rPr>
          <w:sz w:val="24"/>
          <w:szCs w:val="24"/>
        </w:rPr>
        <w:t xml:space="preserve"> and third party contract it signs: </w:t>
      </w:r>
    </w:p>
    <w:p w14:paraId="71743529" w14:textId="77777777" w:rsidR="00992CBF" w:rsidRPr="00B73C4F" w:rsidRDefault="00992CBF" w:rsidP="00992CBF">
      <w:pPr>
        <w:ind w:left="720"/>
        <w:rPr>
          <w:sz w:val="24"/>
          <w:szCs w:val="24"/>
        </w:rPr>
      </w:pPr>
      <w:r w:rsidRPr="00B73C4F">
        <w:rPr>
          <w:sz w:val="24"/>
          <w:szCs w:val="24"/>
        </w:rPr>
        <w:t xml:space="preserve">1 The Subrecipient, each </w:t>
      </w:r>
      <w:proofErr w:type="gramStart"/>
      <w:r w:rsidRPr="00B73C4F">
        <w:rPr>
          <w:sz w:val="24"/>
          <w:szCs w:val="24"/>
        </w:rPr>
        <w:t>Third Party</w:t>
      </w:r>
      <w:proofErr w:type="gramEnd"/>
      <w:r w:rsidRPr="00B73C4F">
        <w:rPr>
          <w:sz w:val="24"/>
          <w:szCs w:val="24"/>
        </w:rPr>
        <w:t xml:space="preserve"> Contractor, and each Third Party Subcontractor must not discriminate on the basis of race, color, national origin, or sex in the award and performance of any FTA or U.S. DOT-assisted </w:t>
      </w:r>
      <w:proofErr w:type="spellStart"/>
      <w:r w:rsidRPr="00B73C4F">
        <w:rPr>
          <w:sz w:val="24"/>
          <w:szCs w:val="24"/>
        </w:rPr>
        <w:t>subagreement</w:t>
      </w:r>
      <w:proofErr w:type="spellEnd"/>
      <w:r w:rsidRPr="00B73C4F">
        <w:rPr>
          <w:sz w:val="24"/>
          <w:szCs w:val="24"/>
        </w:rPr>
        <w:t xml:space="preserve">, third party contract, and third party subcontract, as applicable, and the administration of its DBE program or the requirements of 49 C.F.R. part 26, </w:t>
      </w:r>
    </w:p>
    <w:p w14:paraId="12284821" w14:textId="77777777" w:rsidR="00992CBF" w:rsidRPr="00B73C4F" w:rsidRDefault="00992CBF" w:rsidP="00992CBF">
      <w:pPr>
        <w:ind w:left="720"/>
        <w:rPr>
          <w:sz w:val="24"/>
          <w:szCs w:val="24"/>
        </w:rPr>
      </w:pPr>
      <w:r w:rsidRPr="00B73C4F">
        <w:rPr>
          <w:sz w:val="24"/>
          <w:szCs w:val="24"/>
        </w:rPr>
        <w:t xml:space="preserve">2 The Subrecipient, each </w:t>
      </w:r>
      <w:proofErr w:type="gramStart"/>
      <w:r w:rsidRPr="00B73C4F">
        <w:rPr>
          <w:sz w:val="24"/>
          <w:szCs w:val="24"/>
        </w:rPr>
        <w:t>Third Party</w:t>
      </w:r>
      <w:proofErr w:type="gramEnd"/>
      <w:r w:rsidRPr="00B73C4F">
        <w:rPr>
          <w:sz w:val="24"/>
          <w:szCs w:val="24"/>
        </w:rPr>
        <w:t xml:space="preserve"> Contractor, and each Third Party Subcontractor must take all necessary and reasonable steps under 49 C.F.R. part 26 to ensure nondiscrimination in the award and administration of U.S. DOT- assisted </w:t>
      </w:r>
      <w:proofErr w:type="spellStart"/>
      <w:r w:rsidRPr="00B73C4F">
        <w:rPr>
          <w:sz w:val="24"/>
          <w:szCs w:val="24"/>
        </w:rPr>
        <w:t>subagreements</w:t>
      </w:r>
      <w:proofErr w:type="spellEnd"/>
      <w:r w:rsidRPr="00B73C4F">
        <w:rPr>
          <w:sz w:val="24"/>
          <w:szCs w:val="24"/>
        </w:rPr>
        <w:t xml:space="preserve">, third party contracts, and third party subcontracts, as applicable, </w:t>
      </w:r>
    </w:p>
    <w:p w14:paraId="2E63D28F" w14:textId="77777777" w:rsidR="00992CBF" w:rsidRPr="00B73C4F" w:rsidRDefault="00992CBF" w:rsidP="00992CBF">
      <w:pPr>
        <w:ind w:left="720"/>
        <w:rPr>
          <w:sz w:val="24"/>
          <w:szCs w:val="24"/>
        </w:rPr>
      </w:pPr>
      <w:r w:rsidRPr="00B73C4F">
        <w:rPr>
          <w:sz w:val="24"/>
          <w:szCs w:val="24"/>
        </w:rPr>
        <w:lastRenderedPageBreak/>
        <w:t xml:space="preserve">3 Failure by the Subrecipient and any of its </w:t>
      </w:r>
      <w:proofErr w:type="gramStart"/>
      <w:r w:rsidRPr="00B73C4F">
        <w:rPr>
          <w:sz w:val="24"/>
          <w:szCs w:val="24"/>
        </w:rPr>
        <w:t>Third Party</w:t>
      </w:r>
      <w:proofErr w:type="gramEnd"/>
      <w:r w:rsidRPr="00B73C4F">
        <w:rPr>
          <w:sz w:val="24"/>
          <w:szCs w:val="24"/>
        </w:rPr>
        <w:t xml:space="preserve"> Contractors or Third Party Subcontractors to carry out the requirements of this subparagraph 13.d(4)(b) is a material breach of this </w:t>
      </w:r>
      <w:proofErr w:type="spellStart"/>
      <w:r w:rsidRPr="00B73C4F">
        <w:rPr>
          <w:sz w:val="24"/>
          <w:szCs w:val="24"/>
        </w:rPr>
        <w:t>subagreement</w:t>
      </w:r>
      <w:proofErr w:type="spellEnd"/>
      <w:r w:rsidRPr="00B73C4F">
        <w:rPr>
          <w:sz w:val="24"/>
          <w:szCs w:val="24"/>
        </w:rPr>
        <w:t xml:space="preserve">, third party contract, or third party subcontract, as applicable, and </w:t>
      </w:r>
    </w:p>
    <w:p w14:paraId="4691971C" w14:textId="77777777" w:rsidR="00992CBF" w:rsidRPr="00B73C4F" w:rsidRDefault="00992CBF" w:rsidP="00992CBF">
      <w:pPr>
        <w:ind w:left="720"/>
        <w:rPr>
          <w:sz w:val="24"/>
          <w:szCs w:val="24"/>
        </w:rPr>
      </w:pPr>
      <w:r w:rsidRPr="00B73C4F">
        <w:rPr>
          <w:sz w:val="24"/>
          <w:szCs w:val="24"/>
        </w:rPr>
        <w:t xml:space="preserve">4 The following remedies, or </w:t>
      </w:r>
      <w:proofErr w:type="gramStart"/>
      <w:r w:rsidRPr="00B73C4F">
        <w:rPr>
          <w:sz w:val="24"/>
          <w:szCs w:val="24"/>
        </w:rPr>
        <w:t>such other remedy</w:t>
      </w:r>
      <w:proofErr w:type="gramEnd"/>
      <w:r w:rsidRPr="00B73C4F">
        <w:rPr>
          <w:sz w:val="24"/>
          <w:szCs w:val="24"/>
        </w:rPr>
        <w:t xml:space="preserve"> as the Recipient deems appropriate, include, but are not limited to, withholding monthly progress payments; assessing sanctions; liquidated damages; and/or disqualifying the Subrecipient, Third Party Contractor, or </w:t>
      </w:r>
      <w:proofErr w:type="gramStart"/>
      <w:r w:rsidRPr="00B73C4F">
        <w:rPr>
          <w:sz w:val="24"/>
          <w:szCs w:val="24"/>
        </w:rPr>
        <w:t>Third Party</w:t>
      </w:r>
      <w:proofErr w:type="gramEnd"/>
      <w:r w:rsidRPr="00B73C4F">
        <w:rPr>
          <w:sz w:val="24"/>
          <w:szCs w:val="24"/>
        </w:rPr>
        <w:t xml:space="preserve"> Subcontractor from future bidding as non-responsible. </w:t>
      </w:r>
    </w:p>
    <w:p w14:paraId="5A5EDADF" w14:textId="77777777" w:rsidR="00992CBF" w:rsidRPr="00B73C4F" w:rsidRDefault="00992CBF" w:rsidP="00992CBF">
      <w:pPr>
        <w:ind w:left="720"/>
        <w:rPr>
          <w:sz w:val="24"/>
          <w:szCs w:val="24"/>
        </w:rPr>
      </w:pPr>
      <w:r w:rsidRPr="00B73C4F">
        <w:rPr>
          <w:sz w:val="24"/>
          <w:szCs w:val="24"/>
        </w:rPr>
        <w:t>5. Remedies. Upon notification to the Recipient of its failure to carry out its approved program, FTA or U.S. DOT may impose sanctions as provided for under 49 C.F.R. part 26, and, in appropriate cases, refer the matter for enforcement under either or both 18 U.S.C. § 1001, and/or the Program Fraud Civil Remedies Act of 1986, 31 U.S.C. § 3801 et seq. Abuse and Alcoholism Prevention, Treatment and Rehabilitation Act of 1970, as amended, 42 U.S.C. § 4541 et seq., and (3) The Public Health Service Act, as amended, 42 U.S.C. §§ 290dd – 290dd-2.</w:t>
      </w:r>
    </w:p>
    <w:p w14:paraId="03FF84B7" w14:textId="77777777" w:rsidR="00992CBF" w:rsidRPr="00B73C4F" w:rsidRDefault="00992CBF" w:rsidP="00992CBF">
      <w:pPr>
        <w:rPr>
          <w:sz w:val="24"/>
          <w:szCs w:val="24"/>
        </w:rPr>
      </w:pPr>
      <w:r w:rsidRPr="00B73C4F">
        <w:rPr>
          <w:sz w:val="24"/>
          <w:szCs w:val="24"/>
        </w:rPr>
        <w:t>Access to Services for Persons with Limited English Proficiency. The Recipient agrees to promote accessibility of public transportation services to persons with limited understanding of English by following: (1) Executive Order No. 13166, “Improving Access to Services for Persons with Limited English Proficiency,” August 11, 2000, 42 U.S.C. § 2000d-1 note, and (2) U.S. DOT Notice, “DOT Policy Guidance Concerning Recipients’ Responsibilities to Limited English Proficiency (LEP) Persons,” 70 Fed. Reg. 74087, December 14, 2005.</w:t>
      </w:r>
    </w:p>
    <w:p w14:paraId="7C9322F0" w14:textId="77777777" w:rsidR="00992CBF" w:rsidRPr="00B73C4F" w:rsidRDefault="00992CBF" w:rsidP="00992CBF">
      <w:pPr>
        <w:rPr>
          <w:sz w:val="24"/>
          <w:szCs w:val="24"/>
        </w:rPr>
      </w:pPr>
      <w:r w:rsidRPr="00B73C4F">
        <w:rPr>
          <w:sz w:val="24"/>
          <w:szCs w:val="24"/>
        </w:rPr>
        <w:t>Other Nondiscrimination Laws, Regulations, Requirements, and Guidance. The Recipient agrees to comply with other applicable federal nondiscrimination laws, regulations, and requirements, and follow federal guidance prohibiting discrimination. l. Remedies. Remedies for failure to comply with applicable federal Civil Rights laws, regulations, requirements, and guidance may be enforced as provided in those federal laws, regulations, or requirements.</w:t>
      </w:r>
    </w:p>
    <w:p w14:paraId="33B055D0" w14:textId="77777777" w:rsidR="00992CBF" w:rsidRPr="00B73C4F" w:rsidRDefault="00992CBF" w:rsidP="00992CBF">
      <w:pPr>
        <w:rPr>
          <w:sz w:val="24"/>
          <w:szCs w:val="24"/>
        </w:rPr>
      </w:pPr>
    </w:p>
    <w:p w14:paraId="0ED8D386" w14:textId="77777777" w:rsidR="00992CBF" w:rsidRPr="00B73C4F" w:rsidRDefault="00992CBF" w:rsidP="00992CBF">
      <w:pPr>
        <w:rPr>
          <w:b/>
          <w:bCs/>
          <w:sz w:val="24"/>
          <w:szCs w:val="24"/>
        </w:rPr>
      </w:pPr>
      <w:r w:rsidRPr="00B73C4F">
        <w:rPr>
          <w:b/>
          <w:bCs/>
          <w:sz w:val="24"/>
          <w:szCs w:val="24"/>
        </w:rPr>
        <w:t>COMPLIANCE WITH FEDERAL REGULATIONS</w:t>
      </w:r>
    </w:p>
    <w:p w14:paraId="2F376FAE" w14:textId="77777777" w:rsidR="00992CBF" w:rsidRPr="00B73C4F" w:rsidRDefault="00992CBF" w:rsidP="00992CBF">
      <w:pPr>
        <w:rPr>
          <w:sz w:val="24"/>
          <w:szCs w:val="24"/>
        </w:rPr>
      </w:pPr>
      <w:r w:rsidRPr="00B73C4F">
        <w:rPr>
          <w:sz w:val="24"/>
          <w:szCs w:val="24"/>
        </w:rPr>
        <w:t xml:space="preserve">Any contract entered pursuant to this solicitation shall contain the following provisions: All USDOT-required contractual provisions, as set forth in FTA Circular 4220.1F, are incorporated by reference. Anything to the contrary herein notwithstanding, FTA mandated terms shall control in the event of a conflict with other provisions contained in this Agreement. </w:t>
      </w:r>
      <w:proofErr w:type="gramStart"/>
      <w:r w:rsidRPr="00B73C4F">
        <w:rPr>
          <w:sz w:val="24"/>
          <w:szCs w:val="24"/>
        </w:rPr>
        <w:t>Contractor</w:t>
      </w:r>
      <w:proofErr w:type="gramEnd"/>
      <w:r w:rsidRPr="00B73C4F">
        <w:rPr>
          <w:sz w:val="24"/>
          <w:szCs w:val="24"/>
        </w:rPr>
        <w:t xml:space="preserve"> shall not perform any act, fail to perform any act, or refuse to comply with any grantee request that would cause the recipient to be in violation of FTA terms and conditions</w:t>
      </w:r>
      <w:proofErr w:type="gramStart"/>
      <w:r w:rsidRPr="00B73C4F">
        <w:rPr>
          <w:sz w:val="24"/>
          <w:szCs w:val="24"/>
        </w:rPr>
        <w:t>. Contractor</w:t>
      </w:r>
      <w:proofErr w:type="gramEnd"/>
      <w:r w:rsidRPr="00B73C4F">
        <w:rPr>
          <w:sz w:val="24"/>
          <w:szCs w:val="24"/>
        </w:rPr>
        <w:t xml:space="preserve"> shall comply with all applicable FTA regulations, policies, procedures and directives, including, without limitation, those listed directly or incorporated by reference in the Master Agreement between the recipient and FTA, as may be amended or promulgated from time to time during the term of this contract</w:t>
      </w:r>
      <w:proofErr w:type="gramStart"/>
      <w:r w:rsidRPr="00B73C4F">
        <w:rPr>
          <w:sz w:val="24"/>
          <w:szCs w:val="24"/>
        </w:rPr>
        <w:t>. Contractor’s</w:t>
      </w:r>
      <w:proofErr w:type="gramEnd"/>
      <w:r w:rsidRPr="00B73C4F">
        <w:rPr>
          <w:sz w:val="24"/>
          <w:szCs w:val="24"/>
        </w:rPr>
        <w:t xml:space="preserve"> failure to so comply shall constitute a material breach of this contract.</w:t>
      </w:r>
    </w:p>
    <w:p w14:paraId="7CC4424B" w14:textId="77777777" w:rsidR="00992CBF" w:rsidRPr="00B73C4F" w:rsidRDefault="00992CBF" w:rsidP="00992CBF">
      <w:pPr>
        <w:rPr>
          <w:sz w:val="24"/>
          <w:szCs w:val="24"/>
        </w:rPr>
      </w:pPr>
    </w:p>
    <w:p w14:paraId="10304085" w14:textId="77777777" w:rsidR="00992CBF" w:rsidRPr="00B73C4F" w:rsidRDefault="00992CBF" w:rsidP="00992CBF">
      <w:pPr>
        <w:rPr>
          <w:b/>
          <w:bCs/>
          <w:sz w:val="24"/>
          <w:szCs w:val="24"/>
        </w:rPr>
      </w:pPr>
      <w:r w:rsidRPr="00B73C4F">
        <w:rPr>
          <w:b/>
          <w:bCs/>
          <w:sz w:val="24"/>
          <w:szCs w:val="24"/>
        </w:rPr>
        <w:t>DEBARMENT AND SUSPENSION</w:t>
      </w:r>
    </w:p>
    <w:p w14:paraId="2627D8CD" w14:textId="77777777" w:rsidR="00992CBF" w:rsidRPr="00B73C4F" w:rsidRDefault="00992CBF" w:rsidP="00992CBF">
      <w:pPr>
        <w:rPr>
          <w:sz w:val="24"/>
          <w:szCs w:val="24"/>
        </w:rPr>
      </w:pPr>
      <w:r w:rsidRPr="00B73C4F">
        <w:rPr>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 C.F.R. pt. 3000, subpart C and must include a requirement to comply with these regulations in any lower tier covered transaction it enters into.</w:t>
      </w:r>
    </w:p>
    <w:p w14:paraId="61B509EF" w14:textId="77777777" w:rsidR="00992CBF" w:rsidRPr="00B73C4F" w:rsidRDefault="00992CBF" w:rsidP="00992CBF">
      <w:pPr>
        <w:rPr>
          <w:sz w:val="24"/>
          <w:szCs w:val="24"/>
        </w:rPr>
      </w:pPr>
    </w:p>
    <w:p w14:paraId="794B1161" w14:textId="77777777" w:rsidR="00992CBF" w:rsidRPr="00B73C4F" w:rsidRDefault="00992CBF" w:rsidP="00992CBF">
      <w:pPr>
        <w:rPr>
          <w:sz w:val="24"/>
          <w:szCs w:val="24"/>
        </w:rPr>
      </w:pPr>
      <w:r w:rsidRPr="00B73C4F">
        <w:rPr>
          <w:sz w:val="24"/>
          <w:szCs w:val="24"/>
        </w:rPr>
        <w:t xml:space="preserve">The accompanying certification is a material representation of fact relied upon by the subrecipient. If it is later determined that the Contractor did not comply with 2 C.F.R. pt. 180, </w:t>
      </w:r>
      <w:r w:rsidRPr="00B73C4F">
        <w:rPr>
          <w:sz w:val="24"/>
          <w:szCs w:val="24"/>
        </w:rPr>
        <w:lastRenderedPageBreak/>
        <w:t>subpart C and 2 C.F.R. pt. 3000, subpart C, in addition to remedies available to the Agency and subrecipient, the Federal Government may pursue available remedies, including but not limited to suspension and/or debarment.</w:t>
      </w:r>
    </w:p>
    <w:p w14:paraId="4FE6A43B" w14:textId="77777777" w:rsidR="00992CBF" w:rsidRPr="00B73C4F" w:rsidRDefault="00992CBF" w:rsidP="00992CBF">
      <w:pPr>
        <w:rPr>
          <w:sz w:val="24"/>
          <w:szCs w:val="24"/>
        </w:rPr>
      </w:pPr>
    </w:p>
    <w:p w14:paraId="5E375E26" w14:textId="77777777" w:rsidR="00992CBF" w:rsidRPr="00B73C4F" w:rsidRDefault="00992CBF" w:rsidP="00992CBF">
      <w:pPr>
        <w:rPr>
          <w:sz w:val="24"/>
          <w:szCs w:val="24"/>
        </w:rPr>
      </w:pPr>
      <w:r w:rsidRPr="00B73C4F">
        <w:rPr>
          <w:sz w:val="24"/>
          <w:szCs w:val="24"/>
        </w:rPr>
        <w:t xml:space="preserve">The bidder or proposer agrees to comply with the requirements of 2 C.F.R. pt. 180, subpart C and 2 C.F.R. pt. 3000, subpart C while this offer is </w:t>
      </w:r>
      <w:proofErr w:type="gramStart"/>
      <w:r w:rsidRPr="00B73C4F">
        <w:rPr>
          <w:sz w:val="24"/>
          <w:szCs w:val="24"/>
        </w:rPr>
        <w:t>valid and</w:t>
      </w:r>
      <w:proofErr w:type="gramEnd"/>
      <w:r w:rsidRPr="00B73C4F">
        <w:rPr>
          <w:sz w:val="24"/>
          <w:szCs w:val="24"/>
        </w:rPr>
        <w:t xml:space="preserve"> throughout the period of any contract that may arise from this offer</w:t>
      </w:r>
      <w:proofErr w:type="gramStart"/>
      <w:r w:rsidRPr="00B73C4F">
        <w:rPr>
          <w:sz w:val="24"/>
          <w:szCs w:val="24"/>
        </w:rPr>
        <w:t xml:space="preserve">. </w:t>
      </w:r>
      <w:proofErr w:type="gramEnd"/>
      <w:r w:rsidRPr="00B73C4F">
        <w:rPr>
          <w:sz w:val="24"/>
          <w:szCs w:val="24"/>
        </w:rPr>
        <w:t xml:space="preserve">The bidder or proposer further agrees to include a provision requiring such compliance in its </w:t>
      </w:r>
      <w:proofErr w:type="gramStart"/>
      <w:r w:rsidRPr="00B73C4F">
        <w:rPr>
          <w:sz w:val="24"/>
          <w:szCs w:val="24"/>
        </w:rPr>
        <w:t>lower tier covered</w:t>
      </w:r>
      <w:proofErr w:type="gramEnd"/>
      <w:r w:rsidRPr="00B73C4F">
        <w:rPr>
          <w:sz w:val="24"/>
          <w:szCs w:val="24"/>
        </w:rPr>
        <w:t xml:space="preserve"> transactions.</w:t>
      </w:r>
    </w:p>
    <w:p w14:paraId="0D23B52B" w14:textId="77777777" w:rsidR="00992CBF" w:rsidRPr="00B73C4F" w:rsidRDefault="00992CBF" w:rsidP="00992CBF">
      <w:pPr>
        <w:rPr>
          <w:sz w:val="24"/>
          <w:szCs w:val="24"/>
        </w:rPr>
      </w:pPr>
    </w:p>
    <w:p w14:paraId="2DE9F289" w14:textId="77777777" w:rsidR="00992CBF" w:rsidRPr="00B73C4F" w:rsidRDefault="00992CBF" w:rsidP="00992CBF">
      <w:pPr>
        <w:rPr>
          <w:b/>
          <w:bCs/>
          <w:sz w:val="24"/>
          <w:szCs w:val="24"/>
        </w:rPr>
      </w:pPr>
      <w:r w:rsidRPr="00B73C4F">
        <w:rPr>
          <w:b/>
          <w:bCs/>
          <w:sz w:val="24"/>
          <w:szCs w:val="24"/>
        </w:rPr>
        <w:t>DISADVANTAGED BUSINESS ENTERPRISE (DBE)</w:t>
      </w:r>
    </w:p>
    <w:p w14:paraId="030A494A" w14:textId="77777777" w:rsidR="00992CBF" w:rsidRPr="00B73C4F" w:rsidRDefault="00992CBF" w:rsidP="00992CBF">
      <w:pPr>
        <w:rPr>
          <w:sz w:val="24"/>
          <w:szCs w:val="24"/>
        </w:rPr>
      </w:pPr>
      <w:r w:rsidRPr="00B73C4F">
        <w:rPr>
          <w:sz w:val="24"/>
          <w:szCs w:val="24"/>
        </w:rPr>
        <w:t>This contract is subject to the requirements of Title 49, Code of Federal Regulations, Part 26, Participation by Disadvantaged Business Enterprises in Department of Transportation Financial Assistance Programs. The national goal for participation of Disadvantaged Business Enterprises (DBE) is 10%. The recipient’s overall goal for DBE participation is listed elsewhere. If a separate contract goal for DBE participation has been established for this procurement, it is listed elsewhere.</w:t>
      </w:r>
    </w:p>
    <w:p w14:paraId="3CAA555A" w14:textId="77777777" w:rsidR="00992CBF" w:rsidRPr="00B73C4F" w:rsidRDefault="00992CBF" w:rsidP="00992CBF">
      <w:pPr>
        <w:rPr>
          <w:sz w:val="24"/>
          <w:szCs w:val="24"/>
        </w:rPr>
      </w:pPr>
    </w:p>
    <w:p w14:paraId="6D9943BF" w14:textId="77777777" w:rsidR="00992CBF" w:rsidRPr="00B73C4F" w:rsidRDefault="00992CBF" w:rsidP="00992CBF">
      <w:pPr>
        <w:rPr>
          <w:sz w:val="24"/>
          <w:szCs w:val="24"/>
        </w:rPr>
      </w:pPr>
      <w:r w:rsidRPr="00B73C4F">
        <w:rPr>
          <w:sz w:val="24"/>
          <w:szCs w:val="24"/>
        </w:rPr>
        <w:t xml:space="preserve">The Contractor shall not discriminate </w:t>
      </w:r>
      <w:proofErr w:type="gramStart"/>
      <w:r w:rsidRPr="00B73C4F">
        <w:rPr>
          <w:sz w:val="24"/>
          <w:szCs w:val="24"/>
        </w:rPr>
        <w:t>on the basis of</w:t>
      </w:r>
      <w:proofErr w:type="gramEnd"/>
      <w:r w:rsidRPr="00B73C4F">
        <w:rPr>
          <w:sz w:val="24"/>
          <w:szCs w:val="24"/>
        </w:rPr>
        <w:t xml:space="preserve"> race, color, religion, national origin or sex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the municipal corporation deems appropriate. Each subcontract the Contractor signs with a subcontractor must include the assurance in this paragraph (see 49 CFR 26.13(b)).</w:t>
      </w:r>
    </w:p>
    <w:p w14:paraId="010E8795" w14:textId="77777777" w:rsidR="008806E6" w:rsidRDefault="008806E6" w:rsidP="00992CBF">
      <w:pPr>
        <w:rPr>
          <w:sz w:val="24"/>
          <w:szCs w:val="24"/>
        </w:rPr>
      </w:pPr>
    </w:p>
    <w:p w14:paraId="2BC8F65E" w14:textId="778D4149" w:rsidR="00992CBF" w:rsidRPr="00B73C4F" w:rsidRDefault="00992CBF" w:rsidP="00992CBF">
      <w:pPr>
        <w:rPr>
          <w:sz w:val="24"/>
          <w:szCs w:val="24"/>
        </w:rPr>
      </w:pPr>
      <w:r w:rsidRPr="00B73C4F">
        <w:rPr>
          <w:sz w:val="24"/>
          <w:szCs w:val="24"/>
        </w:rPr>
        <w:t>If a separate contract goal has been established, Bidders/offerors are required to document sufficient DBE participation to meet these goals or, alternatively, document adequate good faith efforts to do so, as provided for in 49 CFR 26.53.</w:t>
      </w:r>
    </w:p>
    <w:p w14:paraId="57A030EA" w14:textId="77777777" w:rsidR="00992CBF" w:rsidRPr="00B73C4F" w:rsidRDefault="00992CBF" w:rsidP="00992CBF">
      <w:pPr>
        <w:rPr>
          <w:sz w:val="24"/>
          <w:szCs w:val="24"/>
        </w:rPr>
      </w:pPr>
      <w:r w:rsidRPr="00B73C4F">
        <w:rPr>
          <w:sz w:val="24"/>
          <w:szCs w:val="24"/>
        </w:rPr>
        <w:t>If no separate contract goal has been established, the successful bidder/offeror will be required to report its DBE participation obtained through race-neutral means throughout the period of performance.</w:t>
      </w:r>
    </w:p>
    <w:p w14:paraId="705F5CF6" w14:textId="77777777" w:rsidR="008806E6" w:rsidRDefault="008806E6" w:rsidP="00992CBF">
      <w:pPr>
        <w:rPr>
          <w:sz w:val="24"/>
          <w:szCs w:val="24"/>
        </w:rPr>
      </w:pPr>
    </w:p>
    <w:p w14:paraId="378166C3" w14:textId="25740E8F" w:rsidR="00992CBF" w:rsidRPr="00B73C4F" w:rsidRDefault="00992CBF" w:rsidP="00992CBF">
      <w:pPr>
        <w:rPr>
          <w:sz w:val="24"/>
          <w:szCs w:val="24"/>
        </w:rPr>
      </w:pPr>
      <w:r w:rsidRPr="00B73C4F">
        <w:rPr>
          <w:sz w:val="24"/>
          <w:szCs w:val="24"/>
        </w:rPr>
        <w:t>The Contractor is required to pay its subcontractors performing work related to this contract for satisfactory performance of that work no later than 30 days after the Contractor’s receipt of payment for that work from the recipient. In addition, the Contractor may not hold retainage from its subcontractors or must return any retainage payments to those subcontractors within 30 days after the subcontractor's work related to this contract is satisfactorily completed or must return any retainage payments to those subcontractors within 30 days after incremental acceptance of the subcontractor’s work by the recipient and Contractor’s receipt of the partial retainage payment related to the subcontractor’s work.</w:t>
      </w:r>
    </w:p>
    <w:p w14:paraId="295C01F1" w14:textId="77777777" w:rsidR="008806E6" w:rsidRDefault="008806E6" w:rsidP="00992CBF">
      <w:pPr>
        <w:rPr>
          <w:sz w:val="24"/>
          <w:szCs w:val="24"/>
        </w:rPr>
      </w:pPr>
    </w:p>
    <w:p w14:paraId="7A5013F0" w14:textId="157E4CFB" w:rsidR="00992CBF" w:rsidRPr="00B73C4F" w:rsidRDefault="00992CBF" w:rsidP="00992CBF">
      <w:pPr>
        <w:rPr>
          <w:sz w:val="24"/>
          <w:szCs w:val="24"/>
        </w:rPr>
      </w:pPr>
      <w:r w:rsidRPr="00B73C4F">
        <w:rPr>
          <w:sz w:val="24"/>
          <w:szCs w:val="24"/>
        </w:rPr>
        <w:t xml:space="preserve">The Contractor must promptly notify the recipient whenever a DBE subcontractor performing work related to this contract is terminated or fails to complete its work and must make good faith efforts to engage another DBE subcontractor to perform at least the same amount of work. The Contractor may not terminate any DBE subcontractor and perform that work through its own forces or those of an affiliate without prior written consent </w:t>
      </w:r>
      <w:proofErr w:type="gramStart"/>
      <w:r w:rsidRPr="00B73C4F">
        <w:rPr>
          <w:sz w:val="24"/>
          <w:szCs w:val="24"/>
        </w:rPr>
        <w:t>of</w:t>
      </w:r>
      <w:proofErr w:type="gramEnd"/>
      <w:r w:rsidRPr="00B73C4F">
        <w:rPr>
          <w:sz w:val="24"/>
          <w:szCs w:val="24"/>
        </w:rPr>
        <w:t xml:space="preserve"> the recipient.</w:t>
      </w:r>
    </w:p>
    <w:p w14:paraId="6D19DADE" w14:textId="77777777" w:rsidR="00992CBF" w:rsidRPr="00B73C4F" w:rsidRDefault="00992CBF" w:rsidP="00992CBF">
      <w:pPr>
        <w:rPr>
          <w:sz w:val="24"/>
          <w:szCs w:val="24"/>
        </w:rPr>
      </w:pPr>
    </w:p>
    <w:p w14:paraId="13EE5A15" w14:textId="77777777" w:rsidR="00992CBF" w:rsidRPr="00B73C4F" w:rsidRDefault="00992CBF" w:rsidP="00992CBF">
      <w:pPr>
        <w:rPr>
          <w:b/>
          <w:bCs/>
          <w:sz w:val="24"/>
          <w:szCs w:val="24"/>
        </w:rPr>
      </w:pPr>
      <w:r w:rsidRPr="00B73C4F">
        <w:rPr>
          <w:b/>
          <w:bCs/>
          <w:sz w:val="24"/>
          <w:szCs w:val="24"/>
        </w:rPr>
        <w:t>ENERGY CONSERVATION</w:t>
      </w:r>
    </w:p>
    <w:p w14:paraId="3A028C9B" w14:textId="77777777" w:rsidR="00992CBF" w:rsidRPr="00B73C4F" w:rsidRDefault="00992CBF" w:rsidP="00992CBF">
      <w:pPr>
        <w:rPr>
          <w:sz w:val="24"/>
          <w:szCs w:val="24"/>
        </w:rPr>
      </w:pPr>
      <w:r w:rsidRPr="00B73C4F">
        <w:rPr>
          <w:sz w:val="24"/>
          <w:szCs w:val="24"/>
        </w:rPr>
        <w:lastRenderedPageBreak/>
        <w:t>The Contractor agrees to comply with mandatory standards and policies relating to energy efficiency, which are contained in the state energy conservation plan issued in compliance with the Energy Policy and Conservation Act.</w:t>
      </w:r>
    </w:p>
    <w:p w14:paraId="0ED8D9E6" w14:textId="77777777" w:rsidR="00992CBF" w:rsidRPr="00B73C4F" w:rsidRDefault="00992CBF" w:rsidP="00992CBF">
      <w:pPr>
        <w:rPr>
          <w:sz w:val="24"/>
          <w:szCs w:val="24"/>
        </w:rPr>
      </w:pPr>
    </w:p>
    <w:p w14:paraId="61EE9B83" w14:textId="77777777" w:rsidR="008806E6" w:rsidRDefault="008806E6" w:rsidP="00992CBF">
      <w:pPr>
        <w:rPr>
          <w:b/>
          <w:bCs/>
          <w:sz w:val="24"/>
          <w:szCs w:val="24"/>
        </w:rPr>
      </w:pPr>
    </w:p>
    <w:p w14:paraId="302BF9E3" w14:textId="49C33C56" w:rsidR="00992CBF" w:rsidRPr="00B73C4F" w:rsidRDefault="00992CBF" w:rsidP="00992CBF">
      <w:pPr>
        <w:rPr>
          <w:b/>
          <w:bCs/>
          <w:sz w:val="24"/>
          <w:szCs w:val="24"/>
        </w:rPr>
      </w:pPr>
      <w:r w:rsidRPr="00B73C4F">
        <w:rPr>
          <w:b/>
          <w:bCs/>
          <w:sz w:val="24"/>
          <w:szCs w:val="24"/>
        </w:rPr>
        <w:t>EQUAL EMPLOYMENT OPPORTUNITY</w:t>
      </w:r>
    </w:p>
    <w:p w14:paraId="221E4F2F" w14:textId="77777777" w:rsidR="00992CBF" w:rsidRPr="00B73C4F" w:rsidRDefault="00992CBF" w:rsidP="00992CBF">
      <w:pPr>
        <w:rPr>
          <w:sz w:val="24"/>
          <w:szCs w:val="24"/>
        </w:rPr>
      </w:pPr>
      <w:r w:rsidRPr="00B73C4F">
        <w:rPr>
          <w:sz w:val="24"/>
          <w:szCs w:val="24"/>
        </w:rPr>
        <w:t>During the performance of this contract, the Contractor agrees as follows:</w:t>
      </w:r>
    </w:p>
    <w:p w14:paraId="7FD0901E" w14:textId="77777777" w:rsidR="00992CBF" w:rsidRPr="00B73C4F" w:rsidRDefault="00992CBF" w:rsidP="00992CBF">
      <w:pPr>
        <w:rPr>
          <w:sz w:val="24"/>
          <w:szCs w:val="24"/>
        </w:rPr>
      </w:pPr>
    </w:p>
    <w:p w14:paraId="7F35CB20" w14:textId="77777777" w:rsidR="00992CBF" w:rsidRPr="00B73C4F" w:rsidRDefault="00992CBF" w:rsidP="00992CBF">
      <w:pPr>
        <w:rPr>
          <w:sz w:val="24"/>
          <w:szCs w:val="24"/>
        </w:rPr>
      </w:pPr>
      <w:r w:rsidRPr="00B73C4F">
        <w:rPr>
          <w:sz w:val="24"/>
          <w:szCs w:val="24"/>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w:t>
      </w:r>
      <w:proofErr w:type="gramStart"/>
      <w:r w:rsidRPr="00B73C4F">
        <w:rPr>
          <w:sz w:val="24"/>
          <w:szCs w:val="24"/>
        </w:rPr>
        <w:t>shall</w:t>
      </w:r>
      <w:proofErr w:type="gramEnd"/>
      <w:r w:rsidRPr="00B73C4F">
        <w:rPr>
          <w:sz w:val="24"/>
          <w:szCs w:val="24"/>
        </w:rPr>
        <w:t xml:space="preserve"> include, but not be limited to the following: Employment, upgrading, demotion, or transfer, recruitment, or recruitment advertising; layoff or termination; rates of pay or other forms of compensation; and selection for training, including apprenticeship</w:t>
      </w:r>
      <w:proofErr w:type="gramStart"/>
      <w:r w:rsidRPr="00B73C4F">
        <w:rPr>
          <w:sz w:val="24"/>
          <w:szCs w:val="24"/>
        </w:rPr>
        <w:t xml:space="preserve">. </w:t>
      </w:r>
      <w:proofErr w:type="gramEnd"/>
      <w:r w:rsidRPr="00B73C4F">
        <w:rPr>
          <w:sz w:val="24"/>
          <w:szCs w:val="24"/>
        </w:rPr>
        <w:t>The Contractor agrees to post in conspicuous places, available to employees and applicants for employment, notices to be provided by the contracting officer setting forth the provisions of this nondiscrimination clause.</w:t>
      </w:r>
    </w:p>
    <w:p w14:paraId="7CA77076" w14:textId="77777777" w:rsidR="008806E6" w:rsidRDefault="008806E6" w:rsidP="00992CBF">
      <w:pPr>
        <w:rPr>
          <w:sz w:val="24"/>
          <w:szCs w:val="24"/>
        </w:rPr>
      </w:pPr>
    </w:p>
    <w:p w14:paraId="4DBE911F" w14:textId="19D0DC7D" w:rsidR="00992CBF" w:rsidRPr="00B73C4F" w:rsidRDefault="00992CBF" w:rsidP="00992CBF">
      <w:pPr>
        <w:rPr>
          <w:sz w:val="24"/>
          <w:szCs w:val="24"/>
        </w:rPr>
      </w:pPr>
      <w:r w:rsidRPr="00B73C4F">
        <w:rPr>
          <w:sz w:val="24"/>
          <w:szCs w:val="24"/>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22D22DE7" w14:textId="77777777" w:rsidR="00992CBF" w:rsidRPr="00B73C4F" w:rsidRDefault="00992CBF" w:rsidP="00992CBF">
      <w:pPr>
        <w:rPr>
          <w:sz w:val="24"/>
          <w:szCs w:val="24"/>
        </w:rPr>
      </w:pPr>
      <w:r w:rsidRPr="00B73C4F">
        <w:rPr>
          <w:sz w:val="24"/>
          <w:szCs w:val="24"/>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10E8A0C5" w14:textId="77777777" w:rsidR="008806E6" w:rsidRDefault="008806E6" w:rsidP="00992CBF">
      <w:pPr>
        <w:rPr>
          <w:sz w:val="24"/>
          <w:szCs w:val="24"/>
        </w:rPr>
      </w:pPr>
    </w:p>
    <w:p w14:paraId="7437B003" w14:textId="3E9262E4" w:rsidR="00992CBF" w:rsidRPr="00B73C4F" w:rsidRDefault="00992CBF" w:rsidP="00992CBF">
      <w:pPr>
        <w:rPr>
          <w:sz w:val="24"/>
          <w:szCs w:val="24"/>
        </w:rPr>
      </w:pPr>
      <w:r w:rsidRPr="00B73C4F">
        <w:rPr>
          <w:sz w:val="24"/>
          <w:szCs w:val="24"/>
        </w:rPr>
        <w:t>The Contractor will send to each labor union or representative of workers with which it has a collective bargaining agreement or other contract or understanding, a notice to be provided by the agency contracting officer, advising the labor union or workers' representative of the Contractor's commitments under section 202 of Executive Order 11246 of September 24, 1965, and shall post copies of the notice in conspicuous places available to employees and applicants for employment.</w:t>
      </w:r>
    </w:p>
    <w:p w14:paraId="21E5F514" w14:textId="77777777" w:rsidR="008806E6" w:rsidRDefault="008806E6" w:rsidP="00992CBF">
      <w:pPr>
        <w:rPr>
          <w:sz w:val="24"/>
          <w:szCs w:val="24"/>
        </w:rPr>
      </w:pPr>
    </w:p>
    <w:p w14:paraId="17684CAB" w14:textId="476C542C" w:rsidR="00992CBF" w:rsidRPr="00B73C4F" w:rsidRDefault="00992CBF" w:rsidP="00992CBF">
      <w:pPr>
        <w:rPr>
          <w:sz w:val="24"/>
          <w:szCs w:val="24"/>
        </w:rPr>
      </w:pPr>
      <w:r w:rsidRPr="00B73C4F">
        <w:rPr>
          <w:sz w:val="24"/>
          <w:szCs w:val="24"/>
        </w:rPr>
        <w:t>The Contractor will comply with all provisions of Executive Order 11246 of September 24, 1965, and of the rules, regulations, and relevant orders of the Secretary of Labor.</w:t>
      </w:r>
    </w:p>
    <w:p w14:paraId="1751ED0D" w14:textId="77777777" w:rsidR="00992CBF" w:rsidRPr="00B73C4F" w:rsidRDefault="00992CBF" w:rsidP="00992CBF">
      <w:pPr>
        <w:rPr>
          <w:sz w:val="24"/>
          <w:szCs w:val="24"/>
        </w:rPr>
      </w:pPr>
      <w:r w:rsidRPr="00B73C4F">
        <w:rPr>
          <w:sz w:val="24"/>
          <w:szCs w:val="24"/>
        </w:rPr>
        <w:t>The Contractor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14:paraId="728C33A2" w14:textId="77777777" w:rsidR="008806E6" w:rsidRDefault="008806E6" w:rsidP="00992CBF">
      <w:pPr>
        <w:rPr>
          <w:sz w:val="24"/>
          <w:szCs w:val="24"/>
        </w:rPr>
      </w:pPr>
    </w:p>
    <w:p w14:paraId="3CFFD6A7" w14:textId="0DF7B29F" w:rsidR="00992CBF" w:rsidRPr="00B73C4F" w:rsidRDefault="00992CBF" w:rsidP="00992CBF">
      <w:pPr>
        <w:rPr>
          <w:sz w:val="24"/>
          <w:szCs w:val="24"/>
        </w:rPr>
      </w:pPr>
      <w:r w:rsidRPr="00B73C4F">
        <w:rPr>
          <w:sz w:val="24"/>
          <w:szCs w:val="24"/>
        </w:rPr>
        <w:lastRenderedPageBreak/>
        <w:t>In the event of the Contractor's non­compliance with the nondiscrimination clauses of this contract or with any of such rules, regulations, or orders, this contract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C917B6B" w14:textId="77777777" w:rsidR="008806E6" w:rsidRDefault="008806E6" w:rsidP="00992CBF">
      <w:pPr>
        <w:rPr>
          <w:sz w:val="24"/>
          <w:szCs w:val="24"/>
        </w:rPr>
      </w:pPr>
    </w:p>
    <w:p w14:paraId="3DDA90B8" w14:textId="07A5BEB3" w:rsidR="00992CBF" w:rsidRPr="00B73C4F" w:rsidRDefault="00992CBF" w:rsidP="00992CBF">
      <w:pPr>
        <w:rPr>
          <w:sz w:val="24"/>
          <w:szCs w:val="24"/>
        </w:rPr>
      </w:pPr>
      <w:r w:rsidRPr="00B73C4F">
        <w:rPr>
          <w:sz w:val="24"/>
          <w:szCs w:val="24"/>
        </w:rPr>
        <w:t>The Contractor will include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Provided, however, 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14:paraId="04EECAB3" w14:textId="77777777" w:rsidR="00992CBF" w:rsidRPr="00B73C4F" w:rsidRDefault="00992CBF" w:rsidP="00992CBF">
      <w:pPr>
        <w:rPr>
          <w:sz w:val="24"/>
          <w:szCs w:val="24"/>
        </w:rPr>
      </w:pPr>
    </w:p>
    <w:p w14:paraId="57E2DF10" w14:textId="77777777" w:rsidR="00992CBF" w:rsidRPr="00B73C4F" w:rsidRDefault="00992CBF" w:rsidP="00992CBF">
      <w:pPr>
        <w:rPr>
          <w:b/>
          <w:bCs/>
          <w:sz w:val="24"/>
          <w:szCs w:val="24"/>
        </w:rPr>
      </w:pPr>
      <w:r w:rsidRPr="00B73C4F">
        <w:rPr>
          <w:b/>
          <w:bCs/>
          <w:sz w:val="24"/>
          <w:szCs w:val="24"/>
        </w:rPr>
        <w:t>ENVIRONMENTAL JUSTICE</w:t>
      </w:r>
    </w:p>
    <w:p w14:paraId="35943ED5" w14:textId="77777777" w:rsidR="00992CBF" w:rsidRPr="00B73C4F" w:rsidRDefault="00992CBF" w:rsidP="00992CBF">
      <w:pPr>
        <w:rPr>
          <w:sz w:val="24"/>
          <w:szCs w:val="24"/>
        </w:rPr>
      </w:pPr>
      <w:r w:rsidRPr="00B73C4F">
        <w:rPr>
          <w:sz w:val="24"/>
          <w:szCs w:val="24"/>
        </w:rPr>
        <w:t>Except as the Federal Government determines otherwise in writing, the Recipient agrees to promote environmental justice by following: (1) Executive Order No. 12898, “Federal Actions to Address Environmental Justice in Minority Populations and Low- Income Populations,” February 11, 1994, 42 U.S.C. § 4321 note, as well as facilitating compliance with that Executive Order, and (2) DOT Order 5610.2, “Department of Transportation Actions To Address Environmental Justice in Minority Populations and Low-Income Populations,” 62 Fed. Reg. 18377, April 15, 1997, and (3) The most recent and applicable edition of FTA Circular 4703.1, “Environmental Justice Policy Guidance for Federal Transit Administration Recipients,” August 15, 2012, to the extent consistent with applicable Federal laws, regulations, and guidance,</w:t>
      </w:r>
    </w:p>
    <w:p w14:paraId="133B38F0" w14:textId="77777777" w:rsidR="00992CBF" w:rsidRPr="00B73C4F" w:rsidRDefault="00992CBF" w:rsidP="00992CBF">
      <w:pPr>
        <w:rPr>
          <w:sz w:val="24"/>
          <w:szCs w:val="24"/>
        </w:rPr>
      </w:pPr>
      <w:r w:rsidRPr="00B73C4F">
        <w:rPr>
          <w:sz w:val="24"/>
          <w:szCs w:val="24"/>
        </w:rPr>
        <w:t xml:space="preserve">  </w:t>
      </w:r>
    </w:p>
    <w:p w14:paraId="62041492" w14:textId="77777777" w:rsidR="00992CBF" w:rsidRPr="00B73C4F" w:rsidRDefault="00992CBF" w:rsidP="00992CBF">
      <w:pPr>
        <w:rPr>
          <w:b/>
          <w:bCs/>
          <w:sz w:val="24"/>
          <w:szCs w:val="24"/>
        </w:rPr>
      </w:pPr>
      <w:r w:rsidRPr="00B73C4F">
        <w:rPr>
          <w:b/>
          <w:bCs/>
          <w:sz w:val="24"/>
          <w:szCs w:val="24"/>
        </w:rPr>
        <w:t>FEDERAL CHANGES</w:t>
      </w:r>
    </w:p>
    <w:p w14:paraId="51960685" w14:textId="77777777" w:rsidR="00992CBF" w:rsidRPr="00B73C4F" w:rsidRDefault="00992CBF" w:rsidP="00992CBF">
      <w:pPr>
        <w:rPr>
          <w:sz w:val="24"/>
          <w:szCs w:val="24"/>
        </w:rPr>
      </w:pPr>
      <w:r w:rsidRPr="00B73C4F">
        <w:rPr>
          <w:sz w:val="24"/>
          <w:szCs w:val="24"/>
        </w:rPr>
        <w:t xml:space="preserve">49 CFR Part 18 Federal Changes ­ Contractor shall </w:t>
      </w:r>
      <w:proofErr w:type="gramStart"/>
      <w:r w:rsidRPr="00B73C4F">
        <w:rPr>
          <w:sz w:val="24"/>
          <w:szCs w:val="24"/>
        </w:rPr>
        <w:t>at all times</w:t>
      </w:r>
      <w:proofErr w:type="gramEnd"/>
      <w:r w:rsidRPr="00B73C4F">
        <w:rPr>
          <w:sz w:val="24"/>
          <w:szCs w:val="24"/>
        </w:rPr>
        <w:t xml:space="preserve"> comply with all applicable FTA regulations, policies, procedures and directives, including without limitation those listed directly or by reference in the Master Agreement between Purchaser and FTA, as they may be amended or promulgated from time to time during the term of this contract. </w:t>
      </w:r>
      <w:proofErr w:type="gramStart"/>
      <w:r w:rsidRPr="00B73C4F">
        <w:rPr>
          <w:sz w:val="24"/>
          <w:szCs w:val="24"/>
        </w:rPr>
        <w:t>Contractor's</w:t>
      </w:r>
      <w:proofErr w:type="gramEnd"/>
      <w:r w:rsidRPr="00B73C4F">
        <w:rPr>
          <w:sz w:val="24"/>
          <w:szCs w:val="24"/>
        </w:rPr>
        <w:t xml:space="preserve"> failure to so comply shall constitute a material breach of this contract.</w:t>
      </w:r>
    </w:p>
    <w:p w14:paraId="03850239" w14:textId="77777777" w:rsidR="00992CBF" w:rsidRPr="00B73C4F" w:rsidRDefault="00992CBF" w:rsidP="00992CBF">
      <w:pPr>
        <w:rPr>
          <w:sz w:val="24"/>
          <w:szCs w:val="24"/>
        </w:rPr>
      </w:pPr>
    </w:p>
    <w:p w14:paraId="20B2F962" w14:textId="77777777" w:rsidR="00992CBF" w:rsidRPr="00B73C4F" w:rsidRDefault="00992CBF" w:rsidP="00992CBF">
      <w:pPr>
        <w:rPr>
          <w:b/>
          <w:bCs/>
          <w:sz w:val="24"/>
          <w:szCs w:val="24"/>
        </w:rPr>
      </w:pPr>
      <w:r w:rsidRPr="00B73C4F">
        <w:rPr>
          <w:b/>
          <w:bCs/>
          <w:sz w:val="24"/>
          <w:szCs w:val="24"/>
        </w:rPr>
        <w:t>FLY AMERICA</w:t>
      </w:r>
    </w:p>
    <w:p w14:paraId="0D15F2AE" w14:textId="77777777" w:rsidR="00992CBF" w:rsidRPr="00B73C4F" w:rsidRDefault="00992CBF" w:rsidP="00992CBF">
      <w:pPr>
        <w:rPr>
          <w:sz w:val="24"/>
          <w:szCs w:val="24"/>
        </w:rPr>
      </w:pPr>
      <w:r w:rsidRPr="00B73C4F">
        <w:rPr>
          <w:sz w:val="24"/>
          <w:szCs w:val="24"/>
        </w:rPr>
        <w:t>Definitions. As used in this clause—</w:t>
      </w:r>
    </w:p>
    <w:p w14:paraId="1E0BBB07" w14:textId="77777777" w:rsidR="00992CBF" w:rsidRPr="00B73C4F" w:rsidRDefault="00992CBF" w:rsidP="00992CBF">
      <w:pPr>
        <w:rPr>
          <w:sz w:val="24"/>
          <w:szCs w:val="24"/>
        </w:rPr>
      </w:pPr>
      <w:r w:rsidRPr="00B73C4F">
        <w:rPr>
          <w:sz w:val="24"/>
          <w:szCs w:val="24"/>
        </w:rPr>
        <w:t>“International air transportation” means transportation by air between a place in the United States and a place outside the United States or between two places both of which are outside the United States. 2) “United States” means the 50 States, the District of Columbia, and outlying areas. 3) “</w:t>
      </w:r>
      <w:proofErr w:type="spellStart"/>
      <w:r w:rsidRPr="00B73C4F">
        <w:rPr>
          <w:sz w:val="24"/>
          <w:szCs w:val="24"/>
        </w:rPr>
        <w:t>U.S.­flag</w:t>
      </w:r>
      <w:proofErr w:type="spellEnd"/>
      <w:r w:rsidRPr="00B73C4F">
        <w:rPr>
          <w:sz w:val="24"/>
          <w:szCs w:val="24"/>
        </w:rPr>
        <w:t xml:space="preserve"> air carrier” means an air carrier holding a certificate under 49 U.S.C. Chapter 411.</w:t>
      </w:r>
    </w:p>
    <w:p w14:paraId="3B5FCC3D" w14:textId="77777777" w:rsidR="008806E6" w:rsidRDefault="008806E6" w:rsidP="00992CBF">
      <w:pPr>
        <w:rPr>
          <w:sz w:val="24"/>
          <w:szCs w:val="24"/>
        </w:rPr>
      </w:pPr>
    </w:p>
    <w:p w14:paraId="4312CFC3" w14:textId="7438A005" w:rsidR="00992CBF" w:rsidRPr="00B73C4F" w:rsidRDefault="00992CBF" w:rsidP="00992CBF">
      <w:pPr>
        <w:rPr>
          <w:sz w:val="24"/>
          <w:szCs w:val="24"/>
        </w:rPr>
      </w:pPr>
      <w:r w:rsidRPr="00B73C4F">
        <w:rPr>
          <w:sz w:val="24"/>
          <w:szCs w:val="24"/>
        </w:rPr>
        <w:t xml:space="preserve">When Federal funds are used to fund travel, Section 5 of the International Air Transportation Fair Competitive Practices Act of 1974 (49 U.S.C. 40118) (Fly America Act) requires Contractors, Agencies, and others use </w:t>
      </w:r>
      <w:proofErr w:type="spellStart"/>
      <w:r w:rsidRPr="00B73C4F">
        <w:rPr>
          <w:sz w:val="24"/>
          <w:szCs w:val="24"/>
        </w:rPr>
        <w:t>U.S.­flag</w:t>
      </w:r>
      <w:proofErr w:type="spellEnd"/>
      <w:r w:rsidRPr="00B73C4F">
        <w:rPr>
          <w:sz w:val="24"/>
          <w:szCs w:val="24"/>
        </w:rPr>
        <w:t xml:space="preserve"> air carriers for U.S. </w:t>
      </w:r>
      <w:proofErr w:type="spellStart"/>
      <w:r w:rsidRPr="00B73C4F">
        <w:rPr>
          <w:sz w:val="24"/>
          <w:szCs w:val="24"/>
        </w:rPr>
        <w:t>Government­financed</w:t>
      </w:r>
      <w:proofErr w:type="spellEnd"/>
      <w:r w:rsidRPr="00B73C4F">
        <w:rPr>
          <w:sz w:val="24"/>
          <w:szCs w:val="24"/>
        </w:rPr>
        <w:t xml:space="preserve"> international air transportation of personnel (and their personal effects) or property, to the extent that service by those carriers is available. It requires the Comptroller General of the United </w:t>
      </w:r>
      <w:r w:rsidRPr="00B73C4F">
        <w:rPr>
          <w:sz w:val="24"/>
          <w:szCs w:val="24"/>
        </w:rPr>
        <w:lastRenderedPageBreak/>
        <w:t xml:space="preserve">States, in the absence of satisfactory proof of the necessity for </w:t>
      </w:r>
      <w:proofErr w:type="spellStart"/>
      <w:r w:rsidRPr="00B73C4F">
        <w:rPr>
          <w:sz w:val="24"/>
          <w:szCs w:val="24"/>
        </w:rPr>
        <w:t>foreign­flag</w:t>
      </w:r>
      <w:proofErr w:type="spellEnd"/>
      <w:r w:rsidRPr="00B73C4F">
        <w:rPr>
          <w:sz w:val="24"/>
          <w:szCs w:val="24"/>
        </w:rPr>
        <w:t xml:space="preserve"> air transportation, to disallow expenditures from funds, appropriated or otherwise established for the account of the United States, for international air transportation secured aboard a </w:t>
      </w:r>
      <w:proofErr w:type="spellStart"/>
      <w:r w:rsidRPr="00B73C4F">
        <w:rPr>
          <w:sz w:val="24"/>
          <w:szCs w:val="24"/>
        </w:rPr>
        <w:t>foreign­flag</w:t>
      </w:r>
      <w:proofErr w:type="spellEnd"/>
      <w:r w:rsidRPr="00B73C4F">
        <w:rPr>
          <w:sz w:val="24"/>
          <w:szCs w:val="24"/>
        </w:rPr>
        <w:t xml:space="preserve"> air carrier if a </w:t>
      </w:r>
      <w:proofErr w:type="spellStart"/>
      <w:r w:rsidRPr="00B73C4F">
        <w:rPr>
          <w:sz w:val="24"/>
          <w:szCs w:val="24"/>
        </w:rPr>
        <w:t>U.S.­flag</w:t>
      </w:r>
      <w:proofErr w:type="spellEnd"/>
      <w:r w:rsidRPr="00B73C4F">
        <w:rPr>
          <w:sz w:val="24"/>
          <w:szCs w:val="24"/>
        </w:rPr>
        <w:t xml:space="preserve"> air carrier is available to provide such services.</w:t>
      </w:r>
    </w:p>
    <w:p w14:paraId="43B94BF9" w14:textId="77777777" w:rsidR="00992CBF" w:rsidRPr="00B73C4F" w:rsidRDefault="00992CBF" w:rsidP="00992CBF">
      <w:pPr>
        <w:rPr>
          <w:sz w:val="24"/>
          <w:szCs w:val="24"/>
        </w:rPr>
      </w:pPr>
      <w:r w:rsidRPr="00B73C4F">
        <w:rPr>
          <w:sz w:val="24"/>
          <w:szCs w:val="24"/>
        </w:rPr>
        <w:t xml:space="preserve">If available, the Contractor, in performing work under this contract, shall use </w:t>
      </w:r>
      <w:proofErr w:type="spellStart"/>
      <w:r w:rsidRPr="00B73C4F">
        <w:rPr>
          <w:sz w:val="24"/>
          <w:szCs w:val="24"/>
        </w:rPr>
        <w:t>U.S.­flag</w:t>
      </w:r>
      <w:proofErr w:type="spellEnd"/>
      <w:r w:rsidRPr="00B73C4F">
        <w:rPr>
          <w:sz w:val="24"/>
          <w:szCs w:val="24"/>
        </w:rPr>
        <w:t xml:space="preserve"> carriers for international air transportation of personnel (and their personal effects) or property.</w:t>
      </w:r>
    </w:p>
    <w:p w14:paraId="36A46B05" w14:textId="77777777" w:rsidR="00992CBF" w:rsidRPr="00B73C4F" w:rsidRDefault="00992CBF" w:rsidP="00992CBF">
      <w:pPr>
        <w:rPr>
          <w:sz w:val="24"/>
          <w:szCs w:val="24"/>
        </w:rPr>
      </w:pPr>
      <w:proofErr w:type="gramStart"/>
      <w:r w:rsidRPr="00B73C4F">
        <w:rPr>
          <w:sz w:val="24"/>
          <w:szCs w:val="24"/>
        </w:rPr>
        <w:t>In the event that</w:t>
      </w:r>
      <w:proofErr w:type="gramEnd"/>
      <w:r w:rsidRPr="00B73C4F">
        <w:rPr>
          <w:sz w:val="24"/>
          <w:szCs w:val="24"/>
        </w:rPr>
        <w:t xml:space="preserve"> the Contractor selects a carrier other than a </w:t>
      </w:r>
      <w:proofErr w:type="spellStart"/>
      <w:r w:rsidRPr="00B73C4F">
        <w:rPr>
          <w:sz w:val="24"/>
          <w:szCs w:val="24"/>
        </w:rPr>
        <w:t>U.S.­flag</w:t>
      </w:r>
      <w:proofErr w:type="spellEnd"/>
      <w:r w:rsidRPr="00B73C4F">
        <w:rPr>
          <w:sz w:val="24"/>
          <w:szCs w:val="24"/>
        </w:rPr>
        <w:t xml:space="preserve"> air carrier for international air transportation, the Contractor shall include a statement on vouchers involving such transportation essentially as follows:</w:t>
      </w:r>
    </w:p>
    <w:p w14:paraId="409FCE89" w14:textId="77777777" w:rsidR="008806E6" w:rsidRDefault="008806E6" w:rsidP="00992CBF">
      <w:pPr>
        <w:rPr>
          <w:sz w:val="24"/>
          <w:szCs w:val="24"/>
        </w:rPr>
      </w:pPr>
    </w:p>
    <w:p w14:paraId="5CAA774E" w14:textId="652B13B4" w:rsidR="00992CBF" w:rsidRPr="00B73C4F" w:rsidRDefault="00992CBF" w:rsidP="00992CBF">
      <w:pPr>
        <w:rPr>
          <w:sz w:val="24"/>
          <w:szCs w:val="24"/>
        </w:rPr>
      </w:pPr>
      <w:r w:rsidRPr="00B73C4F">
        <w:rPr>
          <w:sz w:val="24"/>
          <w:szCs w:val="24"/>
        </w:rPr>
        <w:t xml:space="preserve">Statement of Unavailability of </w:t>
      </w:r>
      <w:proofErr w:type="spellStart"/>
      <w:r w:rsidRPr="00B73C4F">
        <w:rPr>
          <w:sz w:val="24"/>
          <w:szCs w:val="24"/>
        </w:rPr>
        <w:t>U.S.­Flag</w:t>
      </w:r>
      <w:proofErr w:type="spellEnd"/>
      <w:r w:rsidRPr="00B73C4F">
        <w:rPr>
          <w:sz w:val="24"/>
          <w:szCs w:val="24"/>
        </w:rPr>
        <w:t xml:space="preserve"> Air Carriers</w:t>
      </w:r>
    </w:p>
    <w:p w14:paraId="12AFD909" w14:textId="77777777" w:rsidR="00992CBF" w:rsidRPr="00B73C4F" w:rsidRDefault="00992CBF" w:rsidP="00992CBF">
      <w:pPr>
        <w:rPr>
          <w:sz w:val="24"/>
          <w:szCs w:val="24"/>
        </w:rPr>
      </w:pPr>
      <w:r w:rsidRPr="00B73C4F">
        <w:rPr>
          <w:sz w:val="24"/>
          <w:szCs w:val="24"/>
        </w:rPr>
        <w:t xml:space="preserve">International air transportation of persons (and their personal effects) or property by </w:t>
      </w:r>
      <w:proofErr w:type="spellStart"/>
      <w:r w:rsidRPr="00B73C4F">
        <w:rPr>
          <w:sz w:val="24"/>
          <w:szCs w:val="24"/>
        </w:rPr>
        <w:t>U.S.­flag</w:t>
      </w:r>
      <w:proofErr w:type="spellEnd"/>
      <w:r w:rsidRPr="00B73C4F">
        <w:rPr>
          <w:sz w:val="24"/>
          <w:szCs w:val="24"/>
        </w:rPr>
        <w:t xml:space="preserve"> air carrier was not available or it was necessary to use foreign­ flag air carrier service for the following reasons. See FAR § 47.403. [</w:t>
      </w:r>
    </w:p>
    <w:p w14:paraId="7F25DEBF" w14:textId="77777777" w:rsidR="00992CBF" w:rsidRPr="00B73C4F" w:rsidRDefault="00992CBF" w:rsidP="00992CBF">
      <w:pPr>
        <w:rPr>
          <w:sz w:val="24"/>
          <w:szCs w:val="24"/>
        </w:rPr>
      </w:pPr>
      <w:proofErr w:type="gramStart"/>
      <w:r w:rsidRPr="00B73C4F">
        <w:rPr>
          <w:sz w:val="24"/>
          <w:szCs w:val="24"/>
        </w:rPr>
        <w:t>Contractor</w:t>
      </w:r>
      <w:proofErr w:type="gramEnd"/>
      <w:r w:rsidRPr="00B73C4F">
        <w:rPr>
          <w:sz w:val="24"/>
          <w:szCs w:val="24"/>
        </w:rPr>
        <w:t xml:space="preserve"> shall include the substance of this clause, including this paragraph (e), in each subcontract or purchase under this contract that may involve international air transportation.</w:t>
      </w:r>
    </w:p>
    <w:p w14:paraId="6ADF333B" w14:textId="77777777" w:rsidR="00992CBF" w:rsidRPr="00B73C4F" w:rsidRDefault="00992CBF" w:rsidP="00992CBF">
      <w:pPr>
        <w:rPr>
          <w:sz w:val="24"/>
          <w:szCs w:val="24"/>
        </w:rPr>
      </w:pPr>
    </w:p>
    <w:p w14:paraId="0FBD435E" w14:textId="77777777" w:rsidR="00992CBF" w:rsidRPr="00B73C4F" w:rsidRDefault="00992CBF" w:rsidP="00992CBF">
      <w:pPr>
        <w:rPr>
          <w:b/>
          <w:bCs/>
          <w:sz w:val="24"/>
          <w:szCs w:val="24"/>
        </w:rPr>
      </w:pPr>
      <w:r w:rsidRPr="00B73C4F">
        <w:rPr>
          <w:b/>
          <w:bCs/>
          <w:sz w:val="24"/>
          <w:szCs w:val="24"/>
        </w:rPr>
        <w:t>FULL AND OPEN COMPETITION</w:t>
      </w:r>
    </w:p>
    <w:p w14:paraId="6ACE1409" w14:textId="77777777" w:rsidR="00992CBF" w:rsidRPr="00B73C4F" w:rsidRDefault="00992CBF" w:rsidP="00992CBF">
      <w:pPr>
        <w:rPr>
          <w:sz w:val="24"/>
          <w:szCs w:val="24"/>
        </w:rPr>
      </w:pPr>
      <w:r w:rsidRPr="00B73C4F">
        <w:rPr>
          <w:sz w:val="24"/>
          <w:szCs w:val="24"/>
        </w:rPr>
        <w:t>In accordance with 49 U.S.C. § 5325(a) all procurement transactions shall be conducted in a manner that provides full and open competition.</w:t>
      </w:r>
    </w:p>
    <w:p w14:paraId="7EE38185" w14:textId="77777777" w:rsidR="00992CBF" w:rsidRPr="00B73C4F" w:rsidRDefault="00992CBF" w:rsidP="00992CBF">
      <w:pPr>
        <w:rPr>
          <w:sz w:val="24"/>
          <w:szCs w:val="24"/>
        </w:rPr>
      </w:pPr>
    </w:p>
    <w:p w14:paraId="78ECCD04" w14:textId="77777777" w:rsidR="00992CBF" w:rsidRPr="00B73C4F" w:rsidRDefault="00992CBF" w:rsidP="00992CBF">
      <w:pPr>
        <w:rPr>
          <w:b/>
          <w:bCs/>
          <w:sz w:val="24"/>
          <w:szCs w:val="24"/>
        </w:rPr>
      </w:pPr>
      <w:r w:rsidRPr="00B73C4F">
        <w:rPr>
          <w:b/>
          <w:bCs/>
          <w:sz w:val="24"/>
          <w:szCs w:val="24"/>
        </w:rPr>
        <w:t>INCORPORATION OF FEDERAL TRANSIT ADMINISTRATION (FTA) TERMS</w:t>
      </w:r>
    </w:p>
    <w:p w14:paraId="2F81FC7A" w14:textId="77777777" w:rsidR="00992CBF" w:rsidRPr="00B73C4F" w:rsidRDefault="00992CBF" w:rsidP="00992CBF">
      <w:pPr>
        <w:rPr>
          <w:sz w:val="24"/>
          <w:szCs w:val="24"/>
        </w:rPr>
      </w:pPr>
      <w:r w:rsidRPr="00B73C4F">
        <w:rPr>
          <w:sz w:val="24"/>
          <w:szCs w:val="24"/>
        </w:rPr>
        <w:t xml:space="preserve">Incorporation of Federal Transit Administration (FTA) Terms ­ The provisions within include, in part, certain Standard Terms and Conditions required by DOT, </w:t>
      </w:r>
      <w:proofErr w:type="gramStart"/>
      <w:r w:rsidRPr="00B73C4F">
        <w:rPr>
          <w:sz w:val="24"/>
          <w:szCs w:val="24"/>
        </w:rPr>
        <w:t>whether or not</w:t>
      </w:r>
      <w:proofErr w:type="gramEnd"/>
      <w:r w:rsidRPr="00B73C4F">
        <w:rPr>
          <w:sz w:val="24"/>
          <w:szCs w:val="24"/>
        </w:rPr>
        <w:t xml:space="preserve"> expressly set forth in the preceding contract provisions. All contractual provisions required by DOT, as set forth in the current FTA Circular </w:t>
      </w:r>
      <w:proofErr w:type="gramStart"/>
      <w:r w:rsidRPr="00B73C4F">
        <w:rPr>
          <w:sz w:val="24"/>
          <w:szCs w:val="24"/>
        </w:rPr>
        <w:t>4220</w:t>
      </w:r>
      <w:proofErr w:type="gramEnd"/>
      <w:r w:rsidRPr="00B73C4F">
        <w:rPr>
          <w:sz w:val="24"/>
          <w:szCs w:val="24"/>
        </w:rPr>
        <w:t xml:space="preserve"> are hereby incorporated by reference</w:t>
      </w:r>
      <w:proofErr w:type="gramStart"/>
      <w:r w:rsidRPr="00B73C4F">
        <w:rPr>
          <w:sz w:val="24"/>
          <w:szCs w:val="24"/>
        </w:rPr>
        <w:t xml:space="preserve">. </w:t>
      </w:r>
      <w:proofErr w:type="gramEnd"/>
      <w:r w:rsidRPr="00B73C4F">
        <w:rPr>
          <w:sz w:val="24"/>
          <w:szCs w:val="24"/>
        </w:rPr>
        <w:t>Anything to the contrary herein notwithstanding, all FTA mandated terms shall be deemed to control in the event of a conflict with other provisions contained in this Contract. The Contractor shall not perform any act, fail to perform any act, or refuse to comply with any request which would cause a violation of the FTA terms and conditions.</w:t>
      </w:r>
    </w:p>
    <w:p w14:paraId="28BFAF0F" w14:textId="77777777" w:rsidR="00992CBF" w:rsidRPr="00B73C4F" w:rsidRDefault="00992CBF" w:rsidP="00992CBF">
      <w:pPr>
        <w:rPr>
          <w:sz w:val="24"/>
          <w:szCs w:val="24"/>
        </w:rPr>
      </w:pPr>
    </w:p>
    <w:p w14:paraId="40CC86C1" w14:textId="77777777" w:rsidR="00992CBF" w:rsidRPr="00B73C4F" w:rsidRDefault="00992CBF" w:rsidP="00992CBF">
      <w:pPr>
        <w:rPr>
          <w:b/>
          <w:bCs/>
          <w:sz w:val="24"/>
          <w:szCs w:val="24"/>
        </w:rPr>
      </w:pPr>
      <w:r w:rsidRPr="00B73C4F">
        <w:rPr>
          <w:b/>
          <w:bCs/>
          <w:sz w:val="24"/>
          <w:szCs w:val="24"/>
        </w:rPr>
        <w:t>INELIGIBLE CONTRACTORS AND SUBCONTRACTORS</w:t>
      </w:r>
    </w:p>
    <w:p w14:paraId="015A6CD7" w14:textId="77777777" w:rsidR="00992CBF" w:rsidRPr="00B73C4F" w:rsidRDefault="00992CBF" w:rsidP="00992CBF">
      <w:pPr>
        <w:rPr>
          <w:sz w:val="24"/>
          <w:szCs w:val="24"/>
        </w:rPr>
      </w:pPr>
      <w:r w:rsidRPr="00B73C4F">
        <w:rPr>
          <w:sz w:val="24"/>
          <w:szCs w:val="24"/>
        </w:rPr>
        <w:t xml:space="preserve">Any name appearing upon the Comptroller General’s list of ineligible Contractors for </w:t>
      </w:r>
      <w:proofErr w:type="gramStart"/>
      <w:r w:rsidRPr="00B73C4F">
        <w:rPr>
          <w:sz w:val="24"/>
          <w:szCs w:val="24"/>
        </w:rPr>
        <w:t>federally-assisted</w:t>
      </w:r>
      <w:proofErr w:type="gramEnd"/>
      <w:r w:rsidRPr="00B73C4F">
        <w:rPr>
          <w:sz w:val="24"/>
          <w:szCs w:val="24"/>
        </w:rPr>
        <w:t xml:space="preserve"> contracts shall be ineligible to act as a subcontractor for Contractor pursuant to this contract. If Contractor is on the Comptroller General’s list of ineligible Contractors for federally financed or assisted construction, the recipient shall cancel, terminate or suspend this contract.</w:t>
      </w:r>
    </w:p>
    <w:p w14:paraId="050E159A" w14:textId="77777777" w:rsidR="00992CBF" w:rsidRPr="00B73C4F" w:rsidRDefault="00992CBF" w:rsidP="00992CBF">
      <w:pPr>
        <w:rPr>
          <w:sz w:val="24"/>
          <w:szCs w:val="24"/>
        </w:rPr>
      </w:pPr>
    </w:p>
    <w:p w14:paraId="085F6FD8" w14:textId="77777777" w:rsidR="00992CBF" w:rsidRPr="00B73C4F" w:rsidRDefault="00992CBF" w:rsidP="00992CBF">
      <w:pPr>
        <w:rPr>
          <w:b/>
          <w:bCs/>
          <w:sz w:val="24"/>
          <w:szCs w:val="24"/>
        </w:rPr>
      </w:pPr>
      <w:r w:rsidRPr="00B73C4F">
        <w:rPr>
          <w:b/>
          <w:bCs/>
          <w:sz w:val="24"/>
          <w:szCs w:val="24"/>
        </w:rPr>
        <w:t>INTEREST OF MEMBERS OR DELEGATES TO CONGRESS</w:t>
      </w:r>
    </w:p>
    <w:p w14:paraId="50526799" w14:textId="77777777" w:rsidR="00992CBF" w:rsidRPr="00B73C4F" w:rsidRDefault="00992CBF" w:rsidP="00992CBF">
      <w:pPr>
        <w:rPr>
          <w:sz w:val="24"/>
          <w:szCs w:val="24"/>
        </w:rPr>
      </w:pPr>
      <w:r w:rsidRPr="00B73C4F">
        <w:rPr>
          <w:sz w:val="24"/>
          <w:szCs w:val="24"/>
        </w:rPr>
        <w:t>No members of, or delegates to, the US Congress shall be admitted to any share or part of this contract nor to any benefit arising therefrom.</w:t>
      </w:r>
    </w:p>
    <w:p w14:paraId="045D4703" w14:textId="77777777" w:rsidR="00992CBF" w:rsidRPr="00B73C4F" w:rsidRDefault="00992CBF" w:rsidP="00992CBF">
      <w:pPr>
        <w:rPr>
          <w:sz w:val="24"/>
          <w:szCs w:val="24"/>
        </w:rPr>
      </w:pPr>
    </w:p>
    <w:p w14:paraId="0979EF65" w14:textId="77777777" w:rsidR="00992CBF" w:rsidRPr="00B73C4F" w:rsidRDefault="00992CBF" w:rsidP="00992CBF">
      <w:pPr>
        <w:rPr>
          <w:b/>
          <w:bCs/>
          <w:sz w:val="24"/>
          <w:szCs w:val="24"/>
        </w:rPr>
      </w:pPr>
      <w:r w:rsidRPr="00B73C4F">
        <w:rPr>
          <w:b/>
          <w:bCs/>
          <w:sz w:val="24"/>
          <w:szCs w:val="24"/>
        </w:rPr>
        <w:t>OTHER CONTRACT REQUIREMENTS</w:t>
      </w:r>
    </w:p>
    <w:p w14:paraId="25E1BD1A" w14:textId="77777777" w:rsidR="00992CBF" w:rsidRPr="00B73C4F" w:rsidRDefault="00992CBF" w:rsidP="00992CBF">
      <w:pPr>
        <w:rPr>
          <w:sz w:val="24"/>
          <w:szCs w:val="24"/>
        </w:rPr>
      </w:pPr>
      <w:r w:rsidRPr="00B73C4F">
        <w:rPr>
          <w:sz w:val="24"/>
          <w:szCs w:val="24"/>
        </w:rPr>
        <w:t>To the extent not inconsistent with the foregoing Federal requirements, this contract shall also include those provisions attached hereto, and shall comply with the recipient’s Procurement Guidelines, available upon request from the recipient.</w:t>
      </w:r>
    </w:p>
    <w:p w14:paraId="602045E4" w14:textId="77777777" w:rsidR="00992CBF" w:rsidRPr="00B73C4F" w:rsidRDefault="00992CBF" w:rsidP="00992CBF">
      <w:pPr>
        <w:rPr>
          <w:sz w:val="24"/>
          <w:szCs w:val="24"/>
        </w:rPr>
      </w:pPr>
    </w:p>
    <w:p w14:paraId="3F7B7760" w14:textId="77777777" w:rsidR="00992CBF" w:rsidRPr="00B73C4F" w:rsidRDefault="00992CBF" w:rsidP="00992CBF">
      <w:pPr>
        <w:rPr>
          <w:b/>
          <w:bCs/>
          <w:sz w:val="24"/>
          <w:szCs w:val="24"/>
        </w:rPr>
      </w:pPr>
      <w:r w:rsidRPr="00B73C4F">
        <w:rPr>
          <w:b/>
          <w:bCs/>
          <w:sz w:val="24"/>
          <w:szCs w:val="24"/>
        </w:rPr>
        <w:t>NO GOVERNMENT OBLIGATION TO THIRD PARTIES</w:t>
      </w:r>
    </w:p>
    <w:p w14:paraId="7E9F7FF4" w14:textId="77777777" w:rsidR="00992CBF" w:rsidRPr="00B73C4F" w:rsidRDefault="00992CBF" w:rsidP="00992CBF">
      <w:pPr>
        <w:rPr>
          <w:sz w:val="24"/>
          <w:szCs w:val="24"/>
        </w:rPr>
      </w:pPr>
      <w:r w:rsidRPr="00B73C4F">
        <w:rPr>
          <w:sz w:val="24"/>
          <w:szCs w:val="24"/>
        </w:rPr>
        <w:t xml:space="preserve">The Agency and Contractor acknowledge and agree that, notwithstanding any concurrence by the Federal Government in or approval of the solicitation or award of the underlying Contract, </w:t>
      </w:r>
      <w:r w:rsidRPr="00B73C4F">
        <w:rPr>
          <w:sz w:val="24"/>
          <w:szCs w:val="24"/>
        </w:rPr>
        <w:lastRenderedPageBreak/>
        <w:t>absent the express written consent by the Federal Government, the Federal Government is not a party to this Contract and shall not be subject to any obligations or liabilities to the Agency, Contractor or any other party (whether or not a party to that contract) pertaining to any matter resulting from the underlying Contract. The Contractor agrees to include the above clause in each subcontract financed in whole or in part with Federal assistance provided by the FTA. It is further agreed that the clause shall not be modified, except to identify the subcontractor who will be subject to</w:t>
      </w:r>
    </w:p>
    <w:p w14:paraId="47FCAAED" w14:textId="77777777" w:rsidR="00992CBF" w:rsidRPr="00B73C4F" w:rsidRDefault="00992CBF" w:rsidP="00992CBF">
      <w:pPr>
        <w:rPr>
          <w:sz w:val="24"/>
          <w:szCs w:val="24"/>
        </w:rPr>
      </w:pPr>
      <w:r w:rsidRPr="00B73C4F">
        <w:rPr>
          <w:sz w:val="24"/>
          <w:szCs w:val="24"/>
        </w:rPr>
        <w:t>its provisions.</w:t>
      </w:r>
    </w:p>
    <w:p w14:paraId="43362688" w14:textId="77777777" w:rsidR="00992CBF" w:rsidRPr="00B73C4F" w:rsidRDefault="00992CBF" w:rsidP="00992CBF">
      <w:pPr>
        <w:rPr>
          <w:sz w:val="24"/>
          <w:szCs w:val="24"/>
        </w:rPr>
      </w:pPr>
    </w:p>
    <w:p w14:paraId="0F71007B" w14:textId="77777777" w:rsidR="00992CBF" w:rsidRPr="00B73C4F" w:rsidRDefault="00992CBF" w:rsidP="00992CBF">
      <w:pPr>
        <w:rPr>
          <w:sz w:val="24"/>
          <w:szCs w:val="24"/>
        </w:rPr>
      </w:pPr>
    </w:p>
    <w:p w14:paraId="7D2C36B0" w14:textId="77777777" w:rsidR="00992CBF" w:rsidRPr="00B73C4F" w:rsidRDefault="00992CBF" w:rsidP="00992CBF">
      <w:pPr>
        <w:rPr>
          <w:b/>
          <w:bCs/>
          <w:sz w:val="24"/>
          <w:szCs w:val="24"/>
        </w:rPr>
      </w:pPr>
      <w:r w:rsidRPr="00B73C4F">
        <w:rPr>
          <w:b/>
          <w:bCs/>
          <w:sz w:val="24"/>
          <w:szCs w:val="24"/>
        </w:rPr>
        <w:t>NOTIFICATION OF FEDERAL PARTICIPATION</w:t>
      </w:r>
    </w:p>
    <w:p w14:paraId="243AED22" w14:textId="77777777" w:rsidR="00992CBF" w:rsidRPr="00B73C4F" w:rsidRDefault="00992CBF" w:rsidP="00992CBF">
      <w:pPr>
        <w:rPr>
          <w:sz w:val="24"/>
          <w:szCs w:val="24"/>
        </w:rPr>
      </w:pPr>
      <w:r w:rsidRPr="00B73C4F">
        <w:rPr>
          <w:sz w:val="24"/>
          <w:szCs w:val="24"/>
        </w:rPr>
        <w:t>To the extent required by law, in the announcement of any third party contract award for goods and services (including construction services) having an aggregate value of $500,000 or more, Contractor shall specify the amount of Federal assistance to be used in financing that acquisition of goods and services and to express that amount of Federal assistance as a percentage of the total cost of the third party contract.</w:t>
      </w:r>
    </w:p>
    <w:p w14:paraId="03A7FA1C" w14:textId="77777777" w:rsidR="00992CBF" w:rsidRPr="00B73C4F" w:rsidRDefault="00992CBF" w:rsidP="00992CBF">
      <w:pPr>
        <w:rPr>
          <w:sz w:val="24"/>
          <w:szCs w:val="24"/>
        </w:rPr>
      </w:pPr>
    </w:p>
    <w:p w14:paraId="5E32C5F5" w14:textId="77777777" w:rsidR="00992CBF" w:rsidRPr="00B73C4F" w:rsidRDefault="00992CBF" w:rsidP="00992CBF">
      <w:pPr>
        <w:rPr>
          <w:sz w:val="24"/>
          <w:szCs w:val="24"/>
        </w:rPr>
      </w:pPr>
    </w:p>
    <w:p w14:paraId="5CE13446" w14:textId="77777777" w:rsidR="00992CBF" w:rsidRPr="00B73C4F" w:rsidRDefault="00992CBF" w:rsidP="00992CBF">
      <w:pPr>
        <w:rPr>
          <w:b/>
          <w:bCs/>
          <w:sz w:val="24"/>
          <w:szCs w:val="24"/>
        </w:rPr>
      </w:pPr>
      <w:r w:rsidRPr="00B73C4F">
        <w:rPr>
          <w:b/>
          <w:bCs/>
          <w:sz w:val="24"/>
          <w:szCs w:val="24"/>
        </w:rPr>
        <w:t>PATENT RIGHTS AND RIGHTS IN DATA</w:t>
      </w:r>
    </w:p>
    <w:p w14:paraId="469F4D54" w14:textId="77777777" w:rsidR="00992CBF" w:rsidRPr="00B73C4F" w:rsidRDefault="00992CBF" w:rsidP="00992CBF">
      <w:pPr>
        <w:rPr>
          <w:sz w:val="24"/>
          <w:szCs w:val="24"/>
        </w:rPr>
      </w:pPr>
      <w:r w:rsidRPr="00B73C4F">
        <w:rPr>
          <w:sz w:val="24"/>
          <w:szCs w:val="24"/>
        </w:rPr>
        <w:t>Intellectual Property Rights</w:t>
      </w:r>
    </w:p>
    <w:p w14:paraId="68665892" w14:textId="77777777" w:rsidR="00992CBF" w:rsidRPr="00B73C4F" w:rsidRDefault="00992CBF" w:rsidP="00992CBF">
      <w:pPr>
        <w:rPr>
          <w:sz w:val="24"/>
          <w:szCs w:val="24"/>
        </w:rPr>
      </w:pPr>
      <w:r w:rsidRPr="00B73C4F">
        <w:rPr>
          <w:sz w:val="24"/>
          <w:szCs w:val="24"/>
        </w:rPr>
        <w:t>This Project is funded through a Federal award with FTA for experimental, developmental, or research work purposes. As such, certain Patent Rights and Data Rights apply to all subject data first produced in the performance of this Contract. The Contractor shall grant the Agency intellectual property access and licenses deemed necessary for the work performed under this Contract and in accordance with the requirements of 37 C.F.R. part 401, “Rights to Inventions Made by Nonprofit Organizations and Small Business Firms Under Government Grants, Contracts and Cooperative Agreements,” and any implementing regulations issued by FTA or U.S. DOT. The terms of an intellectual property agreement and software license rights will be finalized prior to execution of this Contract and shall, at a minimum, include the following restrictions:</w:t>
      </w:r>
    </w:p>
    <w:p w14:paraId="3960B6B3" w14:textId="77777777" w:rsidR="00992CBF" w:rsidRPr="00B73C4F" w:rsidRDefault="00992CBF" w:rsidP="00992CBF">
      <w:pPr>
        <w:rPr>
          <w:sz w:val="24"/>
          <w:szCs w:val="24"/>
        </w:rPr>
      </w:pPr>
    </w:p>
    <w:p w14:paraId="4E4DCCD0" w14:textId="77777777" w:rsidR="00992CBF" w:rsidRPr="00B73C4F" w:rsidRDefault="00992CBF" w:rsidP="00992CBF">
      <w:pPr>
        <w:rPr>
          <w:sz w:val="24"/>
          <w:szCs w:val="24"/>
        </w:rPr>
      </w:pPr>
      <w:r w:rsidRPr="00B73C4F">
        <w:rPr>
          <w:sz w:val="24"/>
          <w:szCs w:val="24"/>
        </w:rPr>
        <w:t xml:space="preserve">Except for its own internal use, the Contractor may not publish or reproduce subject data in whole or in part, or in any manner or form, nor may the Contractor authorize others to do so, without the written consent of FTA, until such time as FTA may have either released or approved the release of such data to the public. This restriction on publication, however, does not apply to any contract with an academic institution. For purposes of this Contract, the term “subject data” means recorded information </w:t>
      </w:r>
      <w:proofErr w:type="gramStart"/>
      <w:r w:rsidRPr="00B73C4F">
        <w:rPr>
          <w:sz w:val="24"/>
          <w:szCs w:val="24"/>
        </w:rPr>
        <w:t>whether or not</w:t>
      </w:r>
      <w:proofErr w:type="gramEnd"/>
      <w:r w:rsidRPr="00B73C4F">
        <w:rPr>
          <w:sz w:val="24"/>
          <w:szCs w:val="24"/>
        </w:rPr>
        <w:t xml:space="preserve"> copyrighted, and that is delivered or specified to be delivered as required by the Contract. Examples of “subject data” include, but are not limited to computer software, standards, specifications, engineering drawings and associated lists, process sheets, manuals, technical reports, catalog item identifications, and related information, but do not include financial reports, cost analyses, or other similar information used for performance or administration of the Contract.</w:t>
      </w:r>
    </w:p>
    <w:p w14:paraId="19B734F6" w14:textId="77777777" w:rsidR="00992CBF" w:rsidRPr="00B73C4F" w:rsidRDefault="00992CBF" w:rsidP="00992CBF">
      <w:pPr>
        <w:rPr>
          <w:sz w:val="24"/>
          <w:szCs w:val="24"/>
        </w:rPr>
      </w:pPr>
    </w:p>
    <w:p w14:paraId="24777C56" w14:textId="77777777" w:rsidR="00992CBF" w:rsidRPr="00B73C4F" w:rsidRDefault="00992CBF" w:rsidP="00992CBF">
      <w:pPr>
        <w:rPr>
          <w:sz w:val="24"/>
          <w:szCs w:val="24"/>
        </w:rPr>
      </w:pPr>
      <w:r w:rsidRPr="00B73C4F">
        <w:rPr>
          <w:sz w:val="24"/>
          <w:szCs w:val="24"/>
        </w:rPr>
        <w:t xml:space="preserve">The Federal Government reserves a </w:t>
      </w:r>
      <w:proofErr w:type="spellStart"/>
      <w:r w:rsidRPr="00B73C4F">
        <w:rPr>
          <w:sz w:val="24"/>
          <w:szCs w:val="24"/>
        </w:rPr>
        <w:t>royalty­free</w:t>
      </w:r>
      <w:proofErr w:type="spellEnd"/>
      <w:r w:rsidRPr="00B73C4F">
        <w:rPr>
          <w:sz w:val="24"/>
          <w:szCs w:val="24"/>
        </w:rPr>
        <w:t xml:space="preserve">, non­exclusive and irrevocable license to reproduce, publish, or otherwise use, and to authorize others to use for “Federal Government Purposes,” any subject data or copyright described below. For “Federal Government Purposes,” means use only for the direct purposes of the Federal Government. Without the copyright owner’s consent, the Federal Government may not extend its </w:t>
      </w:r>
      <w:proofErr w:type="gramStart"/>
      <w:r w:rsidRPr="00B73C4F">
        <w:rPr>
          <w:sz w:val="24"/>
          <w:szCs w:val="24"/>
        </w:rPr>
        <w:t>Federal</w:t>
      </w:r>
      <w:proofErr w:type="gramEnd"/>
      <w:r w:rsidRPr="00B73C4F">
        <w:rPr>
          <w:sz w:val="24"/>
          <w:szCs w:val="24"/>
        </w:rPr>
        <w:t xml:space="preserve"> license to any other party.</w:t>
      </w:r>
    </w:p>
    <w:p w14:paraId="16E9C736" w14:textId="77777777" w:rsidR="00992CBF" w:rsidRPr="00B73C4F" w:rsidRDefault="00992CBF" w:rsidP="00992CBF">
      <w:pPr>
        <w:rPr>
          <w:sz w:val="24"/>
          <w:szCs w:val="24"/>
        </w:rPr>
      </w:pPr>
    </w:p>
    <w:p w14:paraId="218C1F89" w14:textId="77777777" w:rsidR="00992CBF" w:rsidRPr="00B73C4F" w:rsidRDefault="00992CBF" w:rsidP="00992CBF">
      <w:pPr>
        <w:ind w:left="720"/>
        <w:rPr>
          <w:sz w:val="24"/>
          <w:szCs w:val="24"/>
        </w:rPr>
      </w:pPr>
      <w:r w:rsidRPr="00B73C4F">
        <w:rPr>
          <w:sz w:val="24"/>
          <w:szCs w:val="24"/>
        </w:rPr>
        <w:lastRenderedPageBreak/>
        <w:t>a.</w:t>
      </w:r>
      <w:r w:rsidRPr="00B73C4F">
        <w:rPr>
          <w:sz w:val="24"/>
          <w:szCs w:val="24"/>
        </w:rPr>
        <w:tab/>
        <w:t xml:space="preserve">Any subject data developed under the Contract, </w:t>
      </w:r>
      <w:proofErr w:type="gramStart"/>
      <w:r w:rsidRPr="00B73C4F">
        <w:rPr>
          <w:sz w:val="24"/>
          <w:szCs w:val="24"/>
        </w:rPr>
        <w:t>whether or not</w:t>
      </w:r>
      <w:proofErr w:type="gramEnd"/>
      <w:r w:rsidRPr="00B73C4F">
        <w:rPr>
          <w:sz w:val="24"/>
          <w:szCs w:val="24"/>
        </w:rPr>
        <w:t xml:space="preserve"> a copyright has been obtained; and</w:t>
      </w:r>
    </w:p>
    <w:p w14:paraId="17A29819" w14:textId="77777777" w:rsidR="00992CBF" w:rsidRPr="00B73C4F" w:rsidRDefault="00992CBF" w:rsidP="00992CBF">
      <w:pPr>
        <w:ind w:left="720"/>
        <w:rPr>
          <w:sz w:val="24"/>
          <w:szCs w:val="24"/>
        </w:rPr>
      </w:pPr>
    </w:p>
    <w:p w14:paraId="53B1BBF1" w14:textId="77777777" w:rsidR="00992CBF" w:rsidRPr="00B73C4F" w:rsidRDefault="00992CBF" w:rsidP="00992CBF">
      <w:pPr>
        <w:ind w:left="720"/>
        <w:rPr>
          <w:sz w:val="24"/>
          <w:szCs w:val="24"/>
        </w:rPr>
      </w:pPr>
      <w:r w:rsidRPr="00B73C4F">
        <w:rPr>
          <w:sz w:val="24"/>
          <w:szCs w:val="24"/>
        </w:rPr>
        <w:t>b.</w:t>
      </w:r>
      <w:r w:rsidRPr="00B73C4F">
        <w:rPr>
          <w:sz w:val="24"/>
          <w:szCs w:val="24"/>
        </w:rPr>
        <w:tab/>
        <w:t>Any rights of copyright purchased by the Contractor using Federal assistance in whole or in part by the FTA.</w:t>
      </w:r>
    </w:p>
    <w:p w14:paraId="6483E39E" w14:textId="77777777" w:rsidR="00992CBF" w:rsidRPr="00B73C4F" w:rsidRDefault="00992CBF" w:rsidP="00992CBF">
      <w:pPr>
        <w:rPr>
          <w:sz w:val="24"/>
          <w:szCs w:val="24"/>
        </w:rPr>
      </w:pPr>
    </w:p>
    <w:p w14:paraId="32C000C9" w14:textId="77777777" w:rsidR="00992CBF" w:rsidRPr="00B73C4F" w:rsidRDefault="00992CBF" w:rsidP="00992CBF">
      <w:pPr>
        <w:rPr>
          <w:sz w:val="24"/>
          <w:szCs w:val="24"/>
        </w:rPr>
      </w:pPr>
      <w:r w:rsidRPr="00B73C4F">
        <w:rPr>
          <w:sz w:val="24"/>
          <w:szCs w:val="24"/>
        </w:rPr>
        <w:t>Unless FTA determines otherwise, the Contractor performing experimental, developmental, or research work required as part of this Contract agrees to permit FTA to make available to the public, either FTA’s license in the copyright to any subject data developed in the course of the Contract, or a copy of the subject data first produced under the Contract for which a copyright has not been obtained. If the experimental, developmental, or research work, which is the subject of this Contract, is not completed for any reason whatsoever, all data developed under the Contract shall become subject data as defined herein and shall be delivered as the Federal Government may direct.</w:t>
      </w:r>
    </w:p>
    <w:p w14:paraId="0AEAF770" w14:textId="77777777" w:rsidR="00992CBF" w:rsidRPr="00B73C4F" w:rsidRDefault="00992CBF" w:rsidP="00992CBF">
      <w:pPr>
        <w:rPr>
          <w:sz w:val="24"/>
          <w:szCs w:val="24"/>
        </w:rPr>
      </w:pPr>
    </w:p>
    <w:p w14:paraId="7323440C" w14:textId="77777777" w:rsidR="00992CBF" w:rsidRPr="00B73C4F" w:rsidRDefault="00992CBF" w:rsidP="00992CBF">
      <w:pPr>
        <w:rPr>
          <w:sz w:val="24"/>
          <w:szCs w:val="24"/>
        </w:rPr>
      </w:pPr>
      <w:r w:rsidRPr="00B73C4F">
        <w:rPr>
          <w:sz w:val="24"/>
          <w:szCs w:val="24"/>
        </w:rPr>
        <w:t>Unless prohibited by state law, upon request by the Federal Government, the Contractor agrees to indemnify, save, and hold harmless the Federal Government, its officers, agents, and employees acting within the scope of their official duties against any liability, including costs and expenses, resulting from any willful or intentional violation by the Contractor of proprietary rights, copyrights, or right of privacy, arising out of the publication, translation, reproduction, delivery, use, or disposition of any data furnished under that contract. The Contractor shall be required to indemnify the Federal Government for any such liability arising out of the wrongful act of any employee, official, or agents of the Federal Government.</w:t>
      </w:r>
    </w:p>
    <w:p w14:paraId="2AF681B0" w14:textId="77777777" w:rsidR="00992CBF" w:rsidRPr="00B73C4F" w:rsidRDefault="00992CBF" w:rsidP="00992CBF">
      <w:pPr>
        <w:rPr>
          <w:sz w:val="24"/>
          <w:szCs w:val="24"/>
        </w:rPr>
      </w:pPr>
    </w:p>
    <w:p w14:paraId="4DDA0432" w14:textId="77777777" w:rsidR="00992CBF" w:rsidRPr="00B73C4F" w:rsidRDefault="00992CBF" w:rsidP="00992CBF">
      <w:pPr>
        <w:rPr>
          <w:sz w:val="24"/>
          <w:szCs w:val="24"/>
        </w:rPr>
      </w:pPr>
      <w:r w:rsidRPr="00B73C4F">
        <w:rPr>
          <w:sz w:val="24"/>
          <w:szCs w:val="24"/>
        </w:rPr>
        <w:t>Nothing contained in this clause on rights in data shall imply a license to the Federal Government under any patent or be construed as affecting the scope of any license or other right otherwise granted to the Federal Government under any patent.</w:t>
      </w:r>
    </w:p>
    <w:p w14:paraId="3FDFC20A" w14:textId="77777777" w:rsidR="00992CBF" w:rsidRPr="00B73C4F" w:rsidRDefault="00992CBF" w:rsidP="00992CBF">
      <w:pPr>
        <w:rPr>
          <w:sz w:val="24"/>
          <w:szCs w:val="24"/>
        </w:rPr>
      </w:pPr>
    </w:p>
    <w:p w14:paraId="0623C53D" w14:textId="77777777" w:rsidR="00992CBF" w:rsidRPr="00B73C4F" w:rsidRDefault="00992CBF" w:rsidP="00992CBF">
      <w:pPr>
        <w:rPr>
          <w:sz w:val="24"/>
          <w:szCs w:val="24"/>
        </w:rPr>
      </w:pPr>
      <w:r w:rsidRPr="00B73C4F">
        <w:rPr>
          <w:sz w:val="24"/>
          <w:szCs w:val="24"/>
        </w:rPr>
        <w:t>Data developed by the Contractor and financed entirely without using Federal assistance provided by the Federal Government that has been incorporated into work required by the underlying Contract is exempt from the requirements herein, provided that the Contractor identifies those data in writing at the time of delivery of the Contract work.</w:t>
      </w:r>
    </w:p>
    <w:p w14:paraId="25527334" w14:textId="77777777" w:rsidR="00992CBF" w:rsidRPr="00B73C4F" w:rsidRDefault="00992CBF" w:rsidP="00992CBF">
      <w:pPr>
        <w:rPr>
          <w:sz w:val="24"/>
          <w:szCs w:val="24"/>
        </w:rPr>
      </w:pPr>
    </w:p>
    <w:p w14:paraId="671A54A6" w14:textId="77777777" w:rsidR="00992CBF" w:rsidRPr="00B73C4F" w:rsidRDefault="00992CBF" w:rsidP="00992CBF">
      <w:pPr>
        <w:rPr>
          <w:sz w:val="24"/>
          <w:szCs w:val="24"/>
        </w:rPr>
      </w:pPr>
      <w:r w:rsidRPr="00B73C4F">
        <w:rPr>
          <w:sz w:val="24"/>
          <w:szCs w:val="24"/>
        </w:rPr>
        <w:t>The Contractor agrees to include these requirements in each subcontract for experimental, developmental, or research work financed in whole or in part with Federal assistance.</w:t>
      </w:r>
    </w:p>
    <w:p w14:paraId="782E5E6F" w14:textId="77777777" w:rsidR="00992CBF" w:rsidRPr="00B73C4F" w:rsidRDefault="00992CBF" w:rsidP="00992CBF">
      <w:pPr>
        <w:rPr>
          <w:sz w:val="24"/>
          <w:szCs w:val="24"/>
        </w:rPr>
      </w:pPr>
    </w:p>
    <w:p w14:paraId="25E9CB60" w14:textId="77777777" w:rsidR="00992CBF" w:rsidRPr="00B73C4F" w:rsidRDefault="00992CBF" w:rsidP="00992CBF">
      <w:pPr>
        <w:rPr>
          <w:sz w:val="24"/>
          <w:szCs w:val="24"/>
        </w:rPr>
      </w:pPr>
    </w:p>
    <w:p w14:paraId="152BEFE1" w14:textId="77777777" w:rsidR="00992CBF" w:rsidRPr="00B73C4F" w:rsidRDefault="00992CBF" w:rsidP="00992CBF">
      <w:pPr>
        <w:rPr>
          <w:b/>
          <w:bCs/>
          <w:sz w:val="24"/>
          <w:szCs w:val="24"/>
        </w:rPr>
      </w:pPr>
      <w:r w:rsidRPr="00B73C4F">
        <w:rPr>
          <w:b/>
          <w:bCs/>
          <w:sz w:val="24"/>
          <w:szCs w:val="24"/>
        </w:rPr>
        <w:t>PROGRAM FRAUD AND FALSE OR FRAUDULENT STATEMENTS AND RELATED ACTS</w:t>
      </w:r>
    </w:p>
    <w:p w14:paraId="519E4196" w14:textId="77777777" w:rsidR="00992CBF" w:rsidRPr="00B73C4F" w:rsidRDefault="00992CBF" w:rsidP="00992CBF">
      <w:pPr>
        <w:rPr>
          <w:sz w:val="24"/>
          <w:szCs w:val="24"/>
        </w:rPr>
      </w:pPr>
      <w:proofErr w:type="gramStart"/>
      <w:r w:rsidRPr="00B73C4F">
        <w:rPr>
          <w:sz w:val="24"/>
          <w:szCs w:val="24"/>
        </w:rPr>
        <w:t>Contractor</w:t>
      </w:r>
      <w:proofErr w:type="gramEnd"/>
      <w:r w:rsidRPr="00B73C4F">
        <w:rPr>
          <w:sz w:val="24"/>
          <w:szCs w:val="24"/>
        </w:rPr>
        <w:t xml:space="preserve"> acknowledges that the provisions of the Program Fraud Civil Remedies Act of 1986, as amended, 31 USC 3801 et seq. and USDOT regulations, "Program Fraud Civil Remedies," 49 CFR 31, apply to its actions pertaining to this project</w:t>
      </w:r>
      <w:proofErr w:type="gramStart"/>
      <w:r w:rsidRPr="00B73C4F">
        <w:rPr>
          <w:sz w:val="24"/>
          <w:szCs w:val="24"/>
        </w:rPr>
        <w:t xml:space="preserve">. </w:t>
      </w:r>
      <w:proofErr w:type="gramEnd"/>
      <w:r w:rsidRPr="00B73C4F">
        <w:rPr>
          <w:sz w:val="24"/>
          <w:szCs w:val="24"/>
        </w:rPr>
        <w:t>Upon execution of the underlying contract, Contractor certifies or affirms the truthfulness and accuracy of any statement it has made, it makes, it may make, or causes to be made, pertaining to the underlying contract or FTA assisted project for which this contract work is being performed. In addition to other penalties that may be applicable, Contractor further acknowledges that if it makes, or causes to be made, a false, fictitious, or fraudulent claim, statement, submittal, or certification, the US Government reserves the right to impose the penalties of the Program Fraud Civil Remedies Act (1986) on Contractor to the extent the US Government deems appropriate.</w:t>
      </w:r>
    </w:p>
    <w:p w14:paraId="3F46EFD5" w14:textId="77777777" w:rsidR="00992CBF" w:rsidRPr="00B73C4F" w:rsidRDefault="00992CBF" w:rsidP="00992CBF">
      <w:pPr>
        <w:rPr>
          <w:sz w:val="24"/>
          <w:szCs w:val="24"/>
        </w:rPr>
      </w:pPr>
    </w:p>
    <w:p w14:paraId="1F6B9E24" w14:textId="77777777" w:rsidR="00992CBF" w:rsidRPr="00B73C4F" w:rsidRDefault="00992CBF" w:rsidP="00992CBF">
      <w:pPr>
        <w:rPr>
          <w:sz w:val="24"/>
          <w:szCs w:val="24"/>
        </w:rPr>
      </w:pPr>
      <w:r w:rsidRPr="00B73C4F">
        <w:rPr>
          <w:sz w:val="24"/>
          <w:szCs w:val="24"/>
        </w:rPr>
        <w:t>If Contractor makes, or causes to be made, a false, fictitious, or fraudulent claim, statement, submittal, or certification to the US Government under a contract connected with a project that is financed in whole or in part with FTA assistance under the authority of 49 USC 5307, the Government reserves the right to impose the penalties of 18 USC 1001 and 49 USC 5307(n)(1) on Contractor, to the extent the US Government deems appropriate.</w:t>
      </w:r>
    </w:p>
    <w:p w14:paraId="7E9E83CC" w14:textId="77777777" w:rsidR="00992CBF" w:rsidRPr="00B73C4F" w:rsidRDefault="00992CBF" w:rsidP="00992CBF">
      <w:pPr>
        <w:rPr>
          <w:sz w:val="24"/>
          <w:szCs w:val="24"/>
        </w:rPr>
      </w:pPr>
    </w:p>
    <w:p w14:paraId="22331635" w14:textId="77777777" w:rsidR="00992CBF" w:rsidRPr="00B73C4F" w:rsidRDefault="00992CBF" w:rsidP="00992CBF">
      <w:pPr>
        <w:rPr>
          <w:sz w:val="24"/>
          <w:szCs w:val="24"/>
        </w:rPr>
      </w:pPr>
      <w:proofErr w:type="gramStart"/>
      <w:r w:rsidRPr="00B73C4F">
        <w:rPr>
          <w:sz w:val="24"/>
          <w:szCs w:val="24"/>
        </w:rPr>
        <w:t>Contractor</w:t>
      </w:r>
      <w:proofErr w:type="gramEnd"/>
      <w:r w:rsidRPr="00B73C4F">
        <w:rPr>
          <w:sz w:val="24"/>
          <w:szCs w:val="24"/>
        </w:rPr>
        <w:t xml:space="preserve"> shall include the above two clauses in each subcontract financed in whole or in part with FTA assistance</w:t>
      </w:r>
      <w:proofErr w:type="gramStart"/>
      <w:r w:rsidRPr="00B73C4F">
        <w:rPr>
          <w:sz w:val="24"/>
          <w:szCs w:val="24"/>
        </w:rPr>
        <w:t xml:space="preserve">. </w:t>
      </w:r>
      <w:proofErr w:type="gramEnd"/>
      <w:r w:rsidRPr="00B73C4F">
        <w:rPr>
          <w:sz w:val="24"/>
          <w:szCs w:val="24"/>
        </w:rPr>
        <w:t>The clauses shall not be modified, except to identify the subcontractor who will be subject to the provisions.</w:t>
      </w:r>
    </w:p>
    <w:p w14:paraId="1CE7B4B7" w14:textId="77777777" w:rsidR="00992CBF" w:rsidRPr="00B73C4F" w:rsidRDefault="00992CBF" w:rsidP="00992CBF">
      <w:pPr>
        <w:rPr>
          <w:sz w:val="24"/>
          <w:szCs w:val="24"/>
        </w:rPr>
      </w:pPr>
    </w:p>
    <w:p w14:paraId="000C9292" w14:textId="77777777" w:rsidR="00992CBF" w:rsidRPr="00B73C4F" w:rsidRDefault="00992CBF" w:rsidP="00992CBF">
      <w:pPr>
        <w:rPr>
          <w:sz w:val="24"/>
          <w:szCs w:val="24"/>
        </w:rPr>
      </w:pPr>
    </w:p>
    <w:p w14:paraId="7D5FA674" w14:textId="77777777" w:rsidR="00992CBF" w:rsidRPr="00B73C4F" w:rsidRDefault="00992CBF" w:rsidP="00992CBF">
      <w:pPr>
        <w:rPr>
          <w:b/>
          <w:bCs/>
          <w:sz w:val="24"/>
          <w:szCs w:val="24"/>
        </w:rPr>
      </w:pPr>
      <w:r w:rsidRPr="00B73C4F">
        <w:rPr>
          <w:b/>
          <w:bCs/>
          <w:sz w:val="24"/>
          <w:szCs w:val="24"/>
        </w:rPr>
        <w:t>PROHIBITION AGAINST EXCLUSIONARY OR DISCRIMINATORY SPECIFICATIONS</w:t>
      </w:r>
    </w:p>
    <w:p w14:paraId="5981B1EB" w14:textId="77777777" w:rsidR="00992CBF" w:rsidRPr="00B73C4F" w:rsidRDefault="00992CBF" w:rsidP="00992CBF">
      <w:pPr>
        <w:rPr>
          <w:sz w:val="24"/>
          <w:szCs w:val="24"/>
        </w:rPr>
      </w:pPr>
      <w:r w:rsidRPr="00B73C4F">
        <w:rPr>
          <w:sz w:val="24"/>
          <w:szCs w:val="24"/>
        </w:rPr>
        <w:t>Apart from inconsistent requirements imposed by Federal statute or regulations, the Contractor shall comply with the requirements of 49 USC 5323(h)(2) by refraining from using any FTA assistance to support procurements using exclusionary or discriminatory specifications.</w:t>
      </w:r>
    </w:p>
    <w:p w14:paraId="5F935CB6" w14:textId="77777777" w:rsidR="00992CBF" w:rsidRPr="00B73C4F" w:rsidRDefault="00992CBF" w:rsidP="00992CBF">
      <w:pPr>
        <w:rPr>
          <w:sz w:val="24"/>
          <w:szCs w:val="24"/>
        </w:rPr>
      </w:pPr>
    </w:p>
    <w:p w14:paraId="335891E0" w14:textId="77777777" w:rsidR="00992CBF" w:rsidRPr="00B73C4F" w:rsidRDefault="00992CBF" w:rsidP="00992CBF">
      <w:pPr>
        <w:rPr>
          <w:sz w:val="24"/>
          <w:szCs w:val="24"/>
        </w:rPr>
      </w:pPr>
    </w:p>
    <w:p w14:paraId="67E11D75" w14:textId="77777777" w:rsidR="00992CBF" w:rsidRPr="00B73C4F" w:rsidRDefault="00992CBF" w:rsidP="00992CBF">
      <w:pPr>
        <w:rPr>
          <w:b/>
          <w:bCs/>
          <w:sz w:val="24"/>
          <w:szCs w:val="24"/>
        </w:rPr>
      </w:pPr>
      <w:r w:rsidRPr="00B73C4F">
        <w:rPr>
          <w:b/>
          <w:bCs/>
          <w:sz w:val="24"/>
          <w:szCs w:val="24"/>
        </w:rPr>
        <w:t>PROMPT PAYMENT</w:t>
      </w:r>
    </w:p>
    <w:p w14:paraId="4233FE9A" w14:textId="77777777" w:rsidR="00992CBF" w:rsidRPr="00B73C4F" w:rsidRDefault="00992CBF" w:rsidP="00992CBF">
      <w:pPr>
        <w:rPr>
          <w:sz w:val="24"/>
          <w:szCs w:val="24"/>
        </w:rPr>
      </w:pPr>
      <w:r w:rsidRPr="00B73C4F">
        <w:rPr>
          <w:sz w:val="24"/>
          <w:szCs w:val="24"/>
        </w:rPr>
        <w:t>The Contractor is required to pay its subcontractors performing work related to this contract for satisfactory performance of that work no later than 30 days after the Contractor’s receipt of payment for that work. In addition, the Contractor is required to return any retainage payments to those subcontractors within 30 days after the subcontractor's work related to this contract is satisfactorily completed.</w:t>
      </w:r>
    </w:p>
    <w:p w14:paraId="5FBB1F67" w14:textId="77777777" w:rsidR="00992CBF" w:rsidRPr="00B73C4F" w:rsidRDefault="00992CBF" w:rsidP="00992CBF">
      <w:pPr>
        <w:rPr>
          <w:sz w:val="24"/>
          <w:szCs w:val="24"/>
        </w:rPr>
      </w:pPr>
    </w:p>
    <w:p w14:paraId="28B09ADF" w14:textId="77777777" w:rsidR="00992CBF" w:rsidRPr="00B73C4F" w:rsidRDefault="00992CBF" w:rsidP="00992CBF">
      <w:pPr>
        <w:rPr>
          <w:sz w:val="24"/>
          <w:szCs w:val="24"/>
        </w:rPr>
      </w:pPr>
      <w:r w:rsidRPr="00B73C4F">
        <w:rPr>
          <w:sz w:val="24"/>
          <w:szCs w:val="24"/>
        </w:rPr>
        <w:t>The Contractor must promptly notify the Agency, whenever a DBE subcontractor performing work related to this contract is terminated or fails to complete its work and must make good faith efforts to engage another DBE subcontractor to perform at least the same amount of work. The Contractor may not terminate any DBE subcontractor and perform that work through its own forces or those of an affiliate without prior written consent of the Agency.</w:t>
      </w:r>
    </w:p>
    <w:p w14:paraId="1A32186F" w14:textId="77777777" w:rsidR="00992CBF" w:rsidRPr="00B73C4F" w:rsidRDefault="00992CBF" w:rsidP="00992CBF">
      <w:pPr>
        <w:rPr>
          <w:sz w:val="24"/>
          <w:szCs w:val="24"/>
        </w:rPr>
      </w:pPr>
    </w:p>
    <w:p w14:paraId="0EE00F60" w14:textId="77777777" w:rsidR="00992CBF" w:rsidRPr="00B73C4F" w:rsidRDefault="00992CBF" w:rsidP="00992CBF">
      <w:pPr>
        <w:rPr>
          <w:b/>
          <w:bCs/>
          <w:sz w:val="24"/>
          <w:szCs w:val="24"/>
        </w:rPr>
      </w:pPr>
    </w:p>
    <w:p w14:paraId="44BAA06E" w14:textId="77777777" w:rsidR="00992CBF" w:rsidRPr="00B73C4F" w:rsidRDefault="00992CBF" w:rsidP="00992CBF">
      <w:pPr>
        <w:rPr>
          <w:b/>
          <w:bCs/>
          <w:sz w:val="24"/>
          <w:szCs w:val="24"/>
        </w:rPr>
      </w:pPr>
      <w:r w:rsidRPr="00B73C4F">
        <w:rPr>
          <w:b/>
          <w:bCs/>
          <w:sz w:val="24"/>
          <w:szCs w:val="24"/>
        </w:rPr>
        <w:t>REAL PROPERTY</w:t>
      </w:r>
    </w:p>
    <w:p w14:paraId="46A96B89" w14:textId="77777777" w:rsidR="00992CBF" w:rsidRPr="00B73C4F" w:rsidRDefault="00992CBF" w:rsidP="00992CBF">
      <w:pPr>
        <w:rPr>
          <w:sz w:val="24"/>
          <w:szCs w:val="24"/>
        </w:rPr>
      </w:pPr>
      <w:r w:rsidRPr="00B73C4F">
        <w:rPr>
          <w:sz w:val="24"/>
          <w:szCs w:val="24"/>
        </w:rPr>
        <w:t xml:space="preserve">Any contract entered into shall contain the following provisions: Contractor shall at all times comply with all applicable statutes and USDOT regulations, policies, procedures and directives governing the acquisition, use and disposal of real property, including, but not limited to, 49 CFR 18.31-18.34, 49 CFR 19.30-19.37, 49 CFR Part 24, 49 CFR 5326 as amended by FAST Act, 49 CFR part 18 or 19, 49 USC 5334, applicable FTA Circular 5010, and FTA Master Agreement, as they may be amended or promulgated during the term of this contract. </w:t>
      </w:r>
      <w:proofErr w:type="gramStart"/>
      <w:r w:rsidRPr="00B73C4F">
        <w:rPr>
          <w:sz w:val="24"/>
          <w:szCs w:val="24"/>
        </w:rPr>
        <w:t>Contractor’s</w:t>
      </w:r>
      <w:proofErr w:type="gramEnd"/>
      <w:r w:rsidRPr="00B73C4F">
        <w:rPr>
          <w:sz w:val="24"/>
          <w:szCs w:val="24"/>
        </w:rPr>
        <w:t xml:space="preserve"> failure to so comply shall constitute a material breach of this contract.</w:t>
      </w:r>
    </w:p>
    <w:p w14:paraId="6C8F3CDC" w14:textId="77777777" w:rsidR="00992CBF" w:rsidRPr="00B73C4F" w:rsidRDefault="00992CBF" w:rsidP="00992CBF">
      <w:pPr>
        <w:rPr>
          <w:sz w:val="24"/>
          <w:szCs w:val="24"/>
        </w:rPr>
      </w:pPr>
      <w:r w:rsidRPr="00B73C4F">
        <w:rPr>
          <w:sz w:val="24"/>
          <w:szCs w:val="24"/>
        </w:rPr>
        <w:t xml:space="preserve"> </w:t>
      </w:r>
    </w:p>
    <w:p w14:paraId="4E1EB8CF" w14:textId="77777777" w:rsidR="00992CBF" w:rsidRPr="00B73C4F" w:rsidRDefault="00992CBF" w:rsidP="00992CBF">
      <w:pPr>
        <w:rPr>
          <w:sz w:val="24"/>
          <w:szCs w:val="24"/>
        </w:rPr>
      </w:pPr>
    </w:p>
    <w:p w14:paraId="0BA4C4D4" w14:textId="77777777" w:rsidR="00992CBF" w:rsidRPr="00B73C4F" w:rsidRDefault="00992CBF" w:rsidP="00992CBF">
      <w:pPr>
        <w:rPr>
          <w:b/>
          <w:bCs/>
          <w:sz w:val="24"/>
          <w:szCs w:val="24"/>
        </w:rPr>
      </w:pPr>
      <w:r w:rsidRPr="00B73C4F">
        <w:rPr>
          <w:b/>
          <w:bCs/>
          <w:sz w:val="24"/>
          <w:szCs w:val="24"/>
        </w:rPr>
        <w:t>TERMINATION</w:t>
      </w:r>
    </w:p>
    <w:p w14:paraId="4B1FB482" w14:textId="77777777" w:rsidR="00992CBF" w:rsidRPr="00B73C4F" w:rsidRDefault="00992CBF" w:rsidP="00992CBF">
      <w:pPr>
        <w:rPr>
          <w:sz w:val="24"/>
          <w:szCs w:val="24"/>
        </w:rPr>
      </w:pPr>
      <w:r w:rsidRPr="00B73C4F">
        <w:rPr>
          <w:sz w:val="24"/>
          <w:szCs w:val="24"/>
        </w:rPr>
        <w:t>Termination for Convenience (General Provision)</w:t>
      </w:r>
    </w:p>
    <w:p w14:paraId="1A5CC19C" w14:textId="77777777" w:rsidR="00992CBF" w:rsidRPr="00B73C4F" w:rsidRDefault="00992CBF" w:rsidP="00992CBF">
      <w:pPr>
        <w:rPr>
          <w:sz w:val="24"/>
          <w:szCs w:val="24"/>
        </w:rPr>
      </w:pPr>
      <w:r w:rsidRPr="00B73C4F">
        <w:rPr>
          <w:sz w:val="24"/>
          <w:szCs w:val="24"/>
        </w:rPr>
        <w:t xml:space="preserve">The Agency may terminate this contract, in whole or in part, at any time by written notice to the Contractor when it is in the Agency’s best interest. The Contractor shall be paid its costs, including contract close­out costs, and profit on work performed up to the time of termination. The Contractor shall promptly submit its termination claim to Agency to be paid the Contractor. </w:t>
      </w:r>
      <w:r w:rsidRPr="00B73C4F">
        <w:rPr>
          <w:sz w:val="24"/>
          <w:szCs w:val="24"/>
        </w:rPr>
        <w:lastRenderedPageBreak/>
        <w:t xml:space="preserve">If the Contractor has any property in its possession belonging to </w:t>
      </w:r>
      <w:proofErr w:type="gramStart"/>
      <w:r w:rsidRPr="00B73C4F">
        <w:rPr>
          <w:sz w:val="24"/>
          <w:szCs w:val="24"/>
        </w:rPr>
        <w:t>Agency</w:t>
      </w:r>
      <w:proofErr w:type="gramEnd"/>
      <w:r w:rsidRPr="00B73C4F">
        <w:rPr>
          <w:sz w:val="24"/>
          <w:szCs w:val="24"/>
        </w:rPr>
        <w:t xml:space="preserve">, the Contractor will account for the </w:t>
      </w:r>
      <w:proofErr w:type="gramStart"/>
      <w:r w:rsidRPr="00B73C4F">
        <w:rPr>
          <w:sz w:val="24"/>
          <w:szCs w:val="24"/>
        </w:rPr>
        <w:t>same, and</w:t>
      </w:r>
      <w:proofErr w:type="gramEnd"/>
      <w:r w:rsidRPr="00B73C4F">
        <w:rPr>
          <w:sz w:val="24"/>
          <w:szCs w:val="24"/>
        </w:rPr>
        <w:t xml:space="preserve"> dispose of it in the manner Agency directs.</w:t>
      </w:r>
    </w:p>
    <w:p w14:paraId="737C441A" w14:textId="77777777" w:rsidR="00992CBF" w:rsidRPr="00B73C4F" w:rsidRDefault="00992CBF" w:rsidP="00992CBF">
      <w:pPr>
        <w:rPr>
          <w:sz w:val="24"/>
          <w:szCs w:val="24"/>
        </w:rPr>
      </w:pPr>
    </w:p>
    <w:p w14:paraId="014D8FC3" w14:textId="77777777" w:rsidR="00992CBF" w:rsidRPr="00B73C4F" w:rsidRDefault="00992CBF" w:rsidP="00992CBF">
      <w:pPr>
        <w:rPr>
          <w:sz w:val="24"/>
          <w:szCs w:val="24"/>
        </w:rPr>
      </w:pPr>
      <w:r w:rsidRPr="00B73C4F">
        <w:rPr>
          <w:sz w:val="24"/>
          <w:szCs w:val="24"/>
        </w:rPr>
        <w:t>Termination for Default [Breach or Cause] (General Provision)</w:t>
      </w:r>
    </w:p>
    <w:p w14:paraId="1790D820" w14:textId="77777777" w:rsidR="00992CBF" w:rsidRPr="00B73C4F" w:rsidRDefault="00992CBF" w:rsidP="00992CBF">
      <w:pPr>
        <w:rPr>
          <w:sz w:val="24"/>
          <w:szCs w:val="24"/>
        </w:rPr>
      </w:pPr>
      <w:r w:rsidRPr="00B73C4F">
        <w:rPr>
          <w:sz w:val="24"/>
          <w:szCs w:val="24"/>
        </w:rPr>
        <w:t xml:space="preserve">If the Contractor does not deliver supplies in accordance with the contract delivery schedule, or if the contract is for services, the Contractor fails to perform in the manner called for in the contract, or if the Contractor fails to comply with any other provisions of the contract, the Agency may terminate this contract for default. Termination shall be </w:t>
      </w:r>
      <w:proofErr w:type="gramStart"/>
      <w:r w:rsidRPr="00B73C4F">
        <w:rPr>
          <w:sz w:val="24"/>
          <w:szCs w:val="24"/>
        </w:rPr>
        <w:t>effected</w:t>
      </w:r>
      <w:proofErr w:type="gramEnd"/>
      <w:r w:rsidRPr="00B73C4F">
        <w:rPr>
          <w:sz w:val="24"/>
          <w:szCs w:val="24"/>
        </w:rPr>
        <w:t xml:space="preserve"> by serving a Notice of Termination on the Contractor setting forth the manner in which the Contractor is in default. The Contractor will be paid only the contract price for supplies delivered and accepted, or services performed in accordance with the manner of performance set forth in the contract. If it is later determined by the Agency that the Contractor had an excusable reason for not performing, such as a strike, fire, or flood, events which are not the fault of or are beyond the control of the Contractor, the Agency, after setting up a new delivery of performance schedule, may allow the Contractor to continue work, or treat the termination as a Termination for Convenience.</w:t>
      </w:r>
    </w:p>
    <w:p w14:paraId="2AC00484" w14:textId="77777777" w:rsidR="00992CBF" w:rsidRPr="00B73C4F" w:rsidRDefault="00992CBF" w:rsidP="00992CBF">
      <w:pPr>
        <w:rPr>
          <w:sz w:val="24"/>
          <w:szCs w:val="24"/>
        </w:rPr>
      </w:pPr>
    </w:p>
    <w:p w14:paraId="237A0679" w14:textId="77777777" w:rsidR="00992CBF" w:rsidRPr="00B73C4F" w:rsidRDefault="00992CBF" w:rsidP="00992CBF">
      <w:pPr>
        <w:rPr>
          <w:sz w:val="24"/>
          <w:szCs w:val="24"/>
        </w:rPr>
      </w:pPr>
      <w:r w:rsidRPr="00B73C4F">
        <w:rPr>
          <w:sz w:val="24"/>
          <w:szCs w:val="24"/>
        </w:rPr>
        <w:t>Opportunity to Cure (General Provision)</w:t>
      </w:r>
    </w:p>
    <w:p w14:paraId="1B5708DE" w14:textId="77777777" w:rsidR="00992CBF" w:rsidRPr="00B73C4F" w:rsidRDefault="00992CBF" w:rsidP="00992CBF">
      <w:pPr>
        <w:rPr>
          <w:sz w:val="24"/>
          <w:szCs w:val="24"/>
        </w:rPr>
      </w:pPr>
      <w:r w:rsidRPr="00B73C4F">
        <w:rPr>
          <w:sz w:val="24"/>
          <w:szCs w:val="24"/>
        </w:rPr>
        <w:t xml:space="preserve">The Agency, in its sole </w:t>
      </w:r>
      <w:proofErr w:type="gramStart"/>
      <w:r w:rsidRPr="00B73C4F">
        <w:rPr>
          <w:sz w:val="24"/>
          <w:szCs w:val="24"/>
        </w:rPr>
        <w:t>discretion</w:t>
      </w:r>
      <w:proofErr w:type="gramEnd"/>
      <w:r w:rsidRPr="00B73C4F">
        <w:rPr>
          <w:sz w:val="24"/>
          <w:szCs w:val="24"/>
        </w:rPr>
        <w:t xml:space="preserve"> may, in the case of a termination for breach or default, allow the Contractor [an appropriately short period of time] in which to cure the defect</w:t>
      </w:r>
      <w:proofErr w:type="gramStart"/>
      <w:r w:rsidRPr="00B73C4F">
        <w:rPr>
          <w:sz w:val="24"/>
          <w:szCs w:val="24"/>
        </w:rPr>
        <w:t xml:space="preserve">. </w:t>
      </w:r>
      <w:proofErr w:type="gramEnd"/>
      <w:r w:rsidRPr="00B73C4F">
        <w:rPr>
          <w:sz w:val="24"/>
          <w:szCs w:val="24"/>
        </w:rPr>
        <w:t xml:space="preserve">In such </w:t>
      </w:r>
      <w:proofErr w:type="gramStart"/>
      <w:r w:rsidRPr="00B73C4F">
        <w:rPr>
          <w:sz w:val="24"/>
          <w:szCs w:val="24"/>
        </w:rPr>
        <w:t>case</w:t>
      </w:r>
      <w:proofErr w:type="gramEnd"/>
      <w:r w:rsidRPr="00B73C4F">
        <w:rPr>
          <w:sz w:val="24"/>
          <w:szCs w:val="24"/>
        </w:rPr>
        <w:t xml:space="preserve">, the Notice of Termination will state the </w:t>
      </w:r>
      <w:proofErr w:type="gramStart"/>
      <w:r w:rsidRPr="00B73C4F">
        <w:rPr>
          <w:sz w:val="24"/>
          <w:szCs w:val="24"/>
        </w:rPr>
        <w:t>time period</w:t>
      </w:r>
      <w:proofErr w:type="gramEnd"/>
      <w:r w:rsidRPr="00B73C4F">
        <w:rPr>
          <w:sz w:val="24"/>
          <w:szCs w:val="24"/>
        </w:rPr>
        <w:t xml:space="preserve"> in which cure is permitted and other appropriate conditions</w:t>
      </w:r>
    </w:p>
    <w:p w14:paraId="74FBF19E" w14:textId="77777777" w:rsidR="00992CBF" w:rsidRPr="00B73C4F" w:rsidRDefault="00992CBF" w:rsidP="00992CBF">
      <w:pPr>
        <w:rPr>
          <w:sz w:val="24"/>
          <w:szCs w:val="24"/>
        </w:rPr>
      </w:pPr>
    </w:p>
    <w:p w14:paraId="00712F1A" w14:textId="77777777" w:rsidR="00992CBF" w:rsidRPr="00B73C4F" w:rsidRDefault="00992CBF" w:rsidP="00992CBF">
      <w:pPr>
        <w:rPr>
          <w:sz w:val="24"/>
          <w:szCs w:val="24"/>
        </w:rPr>
      </w:pPr>
      <w:r w:rsidRPr="00B73C4F">
        <w:rPr>
          <w:sz w:val="24"/>
          <w:szCs w:val="24"/>
        </w:rPr>
        <w:t xml:space="preserve">If Contractor fails to remedy to Agency's satisfaction the breach or default of any of the terms, covenants, or conditions of this Contract within [10 days] after receipt by Contractor of written notice from Agency setting forth the nature of said breach or default, Agency shall have the right to terminate the contract without any further obligation to Contractor. Any such termination for default shall not in any way operate to preclude </w:t>
      </w:r>
      <w:proofErr w:type="gramStart"/>
      <w:r w:rsidRPr="00B73C4F">
        <w:rPr>
          <w:sz w:val="24"/>
          <w:szCs w:val="24"/>
        </w:rPr>
        <w:t>Agency</w:t>
      </w:r>
      <w:proofErr w:type="gramEnd"/>
      <w:r w:rsidRPr="00B73C4F">
        <w:rPr>
          <w:sz w:val="24"/>
          <w:szCs w:val="24"/>
        </w:rPr>
        <w:t xml:space="preserve"> from also pursuing all available remedies against Contractor and its sureties for said breach or default.</w:t>
      </w:r>
    </w:p>
    <w:p w14:paraId="1128BB82" w14:textId="77777777" w:rsidR="00992CBF" w:rsidRPr="00B73C4F" w:rsidRDefault="00992CBF" w:rsidP="00992CBF">
      <w:pPr>
        <w:rPr>
          <w:sz w:val="24"/>
          <w:szCs w:val="24"/>
        </w:rPr>
      </w:pPr>
    </w:p>
    <w:p w14:paraId="62AE3381" w14:textId="77777777" w:rsidR="00992CBF" w:rsidRPr="00B73C4F" w:rsidRDefault="00992CBF" w:rsidP="00992CBF">
      <w:pPr>
        <w:rPr>
          <w:sz w:val="24"/>
          <w:szCs w:val="24"/>
        </w:rPr>
      </w:pPr>
      <w:r w:rsidRPr="00B73C4F">
        <w:rPr>
          <w:sz w:val="24"/>
          <w:szCs w:val="24"/>
        </w:rPr>
        <w:t>Waiver of Remedies for any Breach</w:t>
      </w:r>
    </w:p>
    <w:p w14:paraId="4FFAD9EE" w14:textId="77777777" w:rsidR="00992CBF" w:rsidRPr="00B73C4F" w:rsidRDefault="00992CBF" w:rsidP="00992CBF">
      <w:pPr>
        <w:rPr>
          <w:sz w:val="24"/>
          <w:szCs w:val="24"/>
        </w:rPr>
      </w:pPr>
      <w:proofErr w:type="gramStart"/>
      <w:r w:rsidRPr="00B73C4F">
        <w:rPr>
          <w:sz w:val="24"/>
          <w:szCs w:val="24"/>
        </w:rPr>
        <w:t>In the event that</w:t>
      </w:r>
      <w:proofErr w:type="gramEnd"/>
      <w:r w:rsidRPr="00B73C4F">
        <w:rPr>
          <w:sz w:val="24"/>
          <w:szCs w:val="24"/>
        </w:rPr>
        <w:t xml:space="preserve"> </w:t>
      </w:r>
      <w:proofErr w:type="gramStart"/>
      <w:r w:rsidRPr="00B73C4F">
        <w:rPr>
          <w:sz w:val="24"/>
          <w:szCs w:val="24"/>
        </w:rPr>
        <w:t>Agency</w:t>
      </w:r>
      <w:proofErr w:type="gramEnd"/>
      <w:r w:rsidRPr="00B73C4F">
        <w:rPr>
          <w:sz w:val="24"/>
          <w:szCs w:val="24"/>
        </w:rPr>
        <w:t xml:space="preserve"> elects to waive its remedies for any breach by Contractor of any covenant, term or condition of this contract, such waiver by Agency shall not limit Agency’s remedies for any succeeding breach of that or of any other covenant, term, or condition of this contract.</w:t>
      </w:r>
    </w:p>
    <w:p w14:paraId="65875D92" w14:textId="77777777" w:rsidR="00992CBF" w:rsidRPr="00B73C4F" w:rsidRDefault="00992CBF" w:rsidP="00992CBF">
      <w:pPr>
        <w:rPr>
          <w:sz w:val="24"/>
          <w:szCs w:val="24"/>
        </w:rPr>
      </w:pPr>
    </w:p>
    <w:p w14:paraId="151D8947" w14:textId="77777777" w:rsidR="00992CBF" w:rsidRPr="00B73C4F" w:rsidRDefault="00992CBF" w:rsidP="00992CBF">
      <w:pPr>
        <w:rPr>
          <w:sz w:val="24"/>
          <w:szCs w:val="24"/>
        </w:rPr>
      </w:pPr>
      <w:r w:rsidRPr="00B73C4F">
        <w:rPr>
          <w:sz w:val="24"/>
          <w:szCs w:val="24"/>
        </w:rPr>
        <w:t>Termination for Convenience (Professional or Transit Service Contracts)</w:t>
      </w:r>
    </w:p>
    <w:p w14:paraId="2928171A" w14:textId="77777777" w:rsidR="00992CBF" w:rsidRPr="00B73C4F" w:rsidRDefault="00992CBF" w:rsidP="00992CBF">
      <w:pPr>
        <w:rPr>
          <w:sz w:val="24"/>
          <w:szCs w:val="24"/>
        </w:rPr>
      </w:pPr>
      <w:r w:rsidRPr="00B73C4F">
        <w:rPr>
          <w:sz w:val="24"/>
          <w:szCs w:val="24"/>
        </w:rPr>
        <w:t>The Agency, by written notice, may terminate this contract, in whole or in part, when it is in the Agency’s interest. If this contract is terminated, the Agency shall be liable only for payment under the payment provisions of this contract for services rendered before the effective date of termination.</w:t>
      </w:r>
    </w:p>
    <w:p w14:paraId="020AFDAA" w14:textId="77777777" w:rsidR="00992CBF" w:rsidRPr="00B73C4F" w:rsidRDefault="00992CBF" w:rsidP="00992CBF">
      <w:pPr>
        <w:rPr>
          <w:sz w:val="24"/>
          <w:szCs w:val="24"/>
        </w:rPr>
      </w:pPr>
    </w:p>
    <w:p w14:paraId="7AB22597" w14:textId="77777777" w:rsidR="00992CBF" w:rsidRPr="00B73C4F" w:rsidRDefault="00992CBF" w:rsidP="00992CBF">
      <w:pPr>
        <w:rPr>
          <w:sz w:val="24"/>
          <w:szCs w:val="24"/>
        </w:rPr>
      </w:pPr>
      <w:r w:rsidRPr="00B73C4F">
        <w:rPr>
          <w:sz w:val="24"/>
          <w:szCs w:val="24"/>
        </w:rPr>
        <w:t>Termination for Default (Supplies and Service)</w:t>
      </w:r>
    </w:p>
    <w:p w14:paraId="1F5912F6" w14:textId="77777777" w:rsidR="00992CBF" w:rsidRPr="00B73C4F" w:rsidRDefault="00992CBF" w:rsidP="00992CBF">
      <w:pPr>
        <w:rPr>
          <w:sz w:val="24"/>
          <w:szCs w:val="24"/>
        </w:rPr>
      </w:pPr>
      <w:r w:rsidRPr="00B73C4F">
        <w:rPr>
          <w:sz w:val="24"/>
          <w:szCs w:val="24"/>
        </w:rPr>
        <w:t xml:space="preserve">If the Contractor fails to deliver supplies or to perform the services within the time specified in this contract or any extension, or if the Contractor fails to comply with any other provisions of this contract, the Agency may terminate this contract for default. The Agency shall terminate by delivering to the Contractor a Notice of Termination specifying the nature of the default. The Contractor will only be paid the contract price for supplies delivered and accepted, or services performed in accordance with the manner or performance set forth in this contract. If, after </w:t>
      </w:r>
      <w:r w:rsidRPr="00B73C4F">
        <w:rPr>
          <w:sz w:val="24"/>
          <w:szCs w:val="24"/>
        </w:rPr>
        <w:lastRenderedPageBreak/>
        <w:t>termination for failure to fulfill contract obligations, it is determined that the Contractor was not in default, the rights and obligations of the parties shall be the same as if the termination had been issued for the convenience of the Agency.</w:t>
      </w:r>
    </w:p>
    <w:p w14:paraId="37393093" w14:textId="77777777" w:rsidR="00992CBF" w:rsidRPr="00B73C4F" w:rsidRDefault="00992CBF" w:rsidP="00992CBF">
      <w:pPr>
        <w:rPr>
          <w:sz w:val="24"/>
          <w:szCs w:val="24"/>
        </w:rPr>
      </w:pPr>
    </w:p>
    <w:p w14:paraId="28093CA3" w14:textId="77777777" w:rsidR="00992CBF" w:rsidRPr="00B73C4F" w:rsidRDefault="00992CBF" w:rsidP="00992CBF">
      <w:pPr>
        <w:rPr>
          <w:sz w:val="24"/>
          <w:szCs w:val="24"/>
        </w:rPr>
      </w:pPr>
      <w:r w:rsidRPr="00B73C4F">
        <w:rPr>
          <w:sz w:val="24"/>
          <w:szCs w:val="24"/>
        </w:rPr>
        <w:t>Termination for Default (Transportation Services)</w:t>
      </w:r>
    </w:p>
    <w:p w14:paraId="05680CC4" w14:textId="77777777" w:rsidR="00992CBF" w:rsidRPr="00B73C4F" w:rsidRDefault="00992CBF" w:rsidP="00992CBF">
      <w:pPr>
        <w:rPr>
          <w:sz w:val="24"/>
          <w:szCs w:val="24"/>
        </w:rPr>
      </w:pPr>
      <w:r w:rsidRPr="00B73C4F">
        <w:rPr>
          <w:sz w:val="24"/>
          <w:szCs w:val="24"/>
        </w:rPr>
        <w:t>If the Contractor fails to pick up the commodities or to perform the services, including delivery services, within the time specified in this contract or any extension, or if the Contractor fails to comply with any other provisions of this contract, the Agency may terminate this contract for default. The Agency shall terminate by delivering to the Contractor a Notice of Termination specifying the nature of default. The Contractor will only be paid the contract price for services performed in accordance with the manner of performance set forth in this contract.</w:t>
      </w:r>
    </w:p>
    <w:p w14:paraId="03BE5CA0" w14:textId="77777777" w:rsidR="00992CBF" w:rsidRPr="00B73C4F" w:rsidRDefault="00992CBF" w:rsidP="00992CBF">
      <w:pPr>
        <w:rPr>
          <w:sz w:val="24"/>
          <w:szCs w:val="24"/>
        </w:rPr>
      </w:pPr>
    </w:p>
    <w:p w14:paraId="38F41A0D" w14:textId="77777777" w:rsidR="00992CBF" w:rsidRPr="00B73C4F" w:rsidRDefault="00992CBF" w:rsidP="00992CBF">
      <w:pPr>
        <w:rPr>
          <w:sz w:val="24"/>
          <w:szCs w:val="24"/>
        </w:rPr>
      </w:pPr>
      <w:r w:rsidRPr="00B73C4F">
        <w:rPr>
          <w:sz w:val="24"/>
          <w:szCs w:val="24"/>
        </w:rPr>
        <w:t>If this contract is terminated while the Contractor has possession of Agency goods, the Contractor shall, upon direction of the Agency, protect and preserve the goods until surrendered to the Agency or its agent. The Contractor and Agency shall agree on payment for the preservation and protection of goods. Failure to agree on an amount will be resolved under the Dispute clause.</w:t>
      </w:r>
    </w:p>
    <w:p w14:paraId="079839D8" w14:textId="77777777" w:rsidR="00992CBF" w:rsidRPr="00B73C4F" w:rsidRDefault="00992CBF" w:rsidP="00992CBF">
      <w:pPr>
        <w:rPr>
          <w:sz w:val="24"/>
          <w:szCs w:val="24"/>
        </w:rPr>
      </w:pPr>
    </w:p>
    <w:p w14:paraId="75EFD421" w14:textId="77777777" w:rsidR="00992CBF" w:rsidRPr="00B73C4F" w:rsidRDefault="00992CBF" w:rsidP="00992CBF">
      <w:pPr>
        <w:rPr>
          <w:sz w:val="24"/>
          <w:szCs w:val="24"/>
        </w:rPr>
      </w:pPr>
      <w:r w:rsidRPr="00B73C4F">
        <w:rPr>
          <w:sz w:val="24"/>
          <w:szCs w:val="24"/>
        </w:rPr>
        <w:t>If, after termination for failure to fulfill contract obligations, it is determined that the Contractor was not in default, the rights and obligations of the parties shall be the same as if the termination had been issued for the convenience of the Agency.</w:t>
      </w:r>
    </w:p>
    <w:p w14:paraId="0CA9ECD4" w14:textId="77777777" w:rsidR="00992CBF" w:rsidRPr="00B73C4F" w:rsidRDefault="00992CBF" w:rsidP="00992CBF">
      <w:pPr>
        <w:rPr>
          <w:sz w:val="24"/>
          <w:szCs w:val="24"/>
        </w:rPr>
      </w:pPr>
    </w:p>
    <w:p w14:paraId="6DEF37C9" w14:textId="77777777" w:rsidR="00992CBF" w:rsidRPr="00B73C4F" w:rsidRDefault="00992CBF" w:rsidP="00992CBF">
      <w:pPr>
        <w:rPr>
          <w:sz w:val="24"/>
          <w:szCs w:val="24"/>
        </w:rPr>
      </w:pPr>
      <w:r w:rsidRPr="00B73C4F">
        <w:rPr>
          <w:sz w:val="24"/>
          <w:szCs w:val="24"/>
        </w:rPr>
        <w:t>Termination for Default (Construction)</w:t>
      </w:r>
    </w:p>
    <w:p w14:paraId="0D3C11C2" w14:textId="77777777" w:rsidR="00992CBF" w:rsidRPr="00B73C4F" w:rsidRDefault="00992CBF" w:rsidP="00992CBF">
      <w:pPr>
        <w:rPr>
          <w:sz w:val="24"/>
          <w:szCs w:val="24"/>
        </w:rPr>
      </w:pPr>
      <w:r w:rsidRPr="00B73C4F">
        <w:rPr>
          <w:sz w:val="24"/>
          <w:szCs w:val="24"/>
        </w:rPr>
        <w:t xml:space="preserve">If the Contractor refuses or fails to prosecute the work or any separable part, with the diligence that will ensure its completion within the time specified in this contract or any extension or fails to complete the work within this time, or if the Contractor fails to comply with any other provision of this contract, </w:t>
      </w:r>
      <w:proofErr w:type="gramStart"/>
      <w:r w:rsidRPr="00B73C4F">
        <w:rPr>
          <w:sz w:val="24"/>
          <w:szCs w:val="24"/>
        </w:rPr>
        <w:t>Agency</w:t>
      </w:r>
      <w:proofErr w:type="gramEnd"/>
      <w:r w:rsidRPr="00B73C4F">
        <w:rPr>
          <w:sz w:val="24"/>
          <w:szCs w:val="24"/>
        </w:rPr>
        <w:t xml:space="preserve"> may terminate this contract for default</w:t>
      </w:r>
      <w:proofErr w:type="gramStart"/>
      <w:r w:rsidRPr="00B73C4F">
        <w:rPr>
          <w:sz w:val="24"/>
          <w:szCs w:val="24"/>
        </w:rPr>
        <w:t xml:space="preserve">. </w:t>
      </w:r>
      <w:proofErr w:type="gramEnd"/>
      <w:r w:rsidRPr="00B73C4F">
        <w:rPr>
          <w:sz w:val="24"/>
          <w:szCs w:val="24"/>
        </w:rPr>
        <w:t xml:space="preserve">The Agency shall terminate by delivering to the Contractor a Notice of Termination specifying the nature of the default. In this event, the Agency may take over the work and compete it by contract or otherwise, and may take possession of and use any materials, appliances, and plant on the work site necessary for completing the work. The Contractor and its sureties shall be liable for any damage to the Agency resulting from the Contractor's refusal or failure to complete the work within specified time, </w:t>
      </w:r>
      <w:proofErr w:type="gramStart"/>
      <w:r w:rsidRPr="00B73C4F">
        <w:rPr>
          <w:sz w:val="24"/>
          <w:szCs w:val="24"/>
        </w:rPr>
        <w:t>whether or not</w:t>
      </w:r>
      <w:proofErr w:type="gramEnd"/>
      <w:r w:rsidRPr="00B73C4F">
        <w:rPr>
          <w:sz w:val="24"/>
          <w:szCs w:val="24"/>
        </w:rPr>
        <w:t xml:space="preserve"> the Contractor's right to proceed with the work is terminated. This liability includes any increased costs incurred by the Agency in completing the work.</w:t>
      </w:r>
    </w:p>
    <w:p w14:paraId="5481FD24" w14:textId="77777777" w:rsidR="00992CBF" w:rsidRPr="00B73C4F" w:rsidRDefault="00992CBF" w:rsidP="00992CBF">
      <w:pPr>
        <w:rPr>
          <w:sz w:val="24"/>
          <w:szCs w:val="24"/>
        </w:rPr>
      </w:pPr>
    </w:p>
    <w:p w14:paraId="19D93ABA" w14:textId="77777777" w:rsidR="00992CBF" w:rsidRPr="00B73C4F" w:rsidRDefault="00992CBF" w:rsidP="00992CBF">
      <w:pPr>
        <w:rPr>
          <w:sz w:val="24"/>
          <w:szCs w:val="24"/>
        </w:rPr>
      </w:pPr>
      <w:r w:rsidRPr="00B73C4F">
        <w:rPr>
          <w:sz w:val="24"/>
          <w:szCs w:val="24"/>
        </w:rPr>
        <w:t xml:space="preserve">The Contractor's right to proceed shall not be terminated nor shall the Contractor be charged with damages under this clause if: 1. The delay in completing the work arises from unforeseeable causes beyond the control and without the fault or negligence of the Contractor. Examples of such causes include: acts of God, acts of Agency, acts of another Contractor in the performance of a contract with Agency, epidemics, quarantine restrictions, strikes, freight embargoes; and 2. The Contractor, within [10] days from the beginning of any delay, notifies Agency in writing of the causes of delay. If, in the judgment of </w:t>
      </w:r>
      <w:proofErr w:type="gramStart"/>
      <w:r w:rsidRPr="00B73C4F">
        <w:rPr>
          <w:sz w:val="24"/>
          <w:szCs w:val="24"/>
        </w:rPr>
        <w:t>Agency</w:t>
      </w:r>
      <w:proofErr w:type="gramEnd"/>
      <w:r w:rsidRPr="00B73C4F">
        <w:rPr>
          <w:sz w:val="24"/>
          <w:szCs w:val="24"/>
        </w:rPr>
        <w:t>, the delay is excusable, the time for completing the work shall be extended</w:t>
      </w:r>
      <w:proofErr w:type="gramStart"/>
      <w:r w:rsidRPr="00B73C4F">
        <w:rPr>
          <w:sz w:val="24"/>
          <w:szCs w:val="24"/>
        </w:rPr>
        <w:t xml:space="preserve">. </w:t>
      </w:r>
      <w:proofErr w:type="gramEnd"/>
      <w:r w:rsidRPr="00B73C4F">
        <w:rPr>
          <w:sz w:val="24"/>
          <w:szCs w:val="24"/>
        </w:rPr>
        <w:t xml:space="preserve">The judgment of </w:t>
      </w:r>
      <w:proofErr w:type="gramStart"/>
      <w:r w:rsidRPr="00B73C4F">
        <w:rPr>
          <w:sz w:val="24"/>
          <w:szCs w:val="24"/>
        </w:rPr>
        <w:t>Agency</w:t>
      </w:r>
      <w:proofErr w:type="gramEnd"/>
      <w:r w:rsidRPr="00B73C4F">
        <w:rPr>
          <w:sz w:val="24"/>
          <w:szCs w:val="24"/>
        </w:rPr>
        <w:t xml:space="preserve"> shall be final and conclusive for the parties, but subject to appeal under the Disputes clause(s) of this contract</w:t>
      </w:r>
      <w:proofErr w:type="gramStart"/>
      <w:r w:rsidRPr="00B73C4F">
        <w:rPr>
          <w:sz w:val="24"/>
          <w:szCs w:val="24"/>
        </w:rPr>
        <w:t xml:space="preserve">. </w:t>
      </w:r>
      <w:proofErr w:type="gramEnd"/>
      <w:r w:rsidRPr="00B73C4F">
        <w:rPr>
          <w:sz w:val="24"/>
          <w:szCs w:val="24"/>
        </w:rPr>
        <w:t>3. If, after termination of the Contractor's right to proceed, it is determined that the Contractor was not in default, or that the delay was excusable, the rights and obligations of the parties will be the same as if the termination had been issued for the convenience of Agency.</w:t>
      </w:r>
    </w:p>
    <w:p w14:paraId="3DAEB395" w14:textId="77777777" w:rsidR="00992CBF" w:rsidRPr="00B73C4F" w:rsidRDefault="00992CBF" w:rsidP="00992CBF">
      <w:pPr>
        <w:rPr>
          <w:sz w:val="24"/>
          <w:szCs w:val="24"/>
        </w:rPr>
      </w:pPr>
    </w:p>
    <w:p w14:paraId="722C35F0" w14:textId="77777777" w:rsidR="00992CBF" w:rsidRPr="00B73C4F" w:rsidRDefault="00992CBF" w:rsidP="00992CBF">
      <w:pPr>
        <w:rPr>
          <w:sz w:val="24"/>
          <w:szCs w:val="24"/>
        </w:rPr>
      </w:pPr>
      <w:r w:rsidRPr="00B73C4F">
        <w:rPr>
          <w:sz w:val="24"/>
          <w:szCs w:val="24"/>
        </w:rPr>
        <w:lastRenderedPageBreak/>
        <w:t>Termination for Convenience or Default (Architect and Engineering)</w:t>
      </w:r>
    </w:p>
    <w:p w14:paraId="251E3E16" w14:textId="77777777" w:rsidR="00992CBF" w:rsidRPr="00B73C4F" w:rsidRDefault="00992CBF" w:rsidP="00992CBF">
      <w:pPr>
        <w:rPr>
          <w:sz w:val="24"/>
          <w:szCs w:val="24"/>
        </w:rPr>
      </w:pPr>
      <w:r w:rsidRPr="00B73C4F">
        <w:rPr>
          <w:sz w:val="24"/>
          <w:szCs w:val="24"/>
        </w:rPr>
        <w:t xml:space="preserve">The Agency may terminate this contract in whole or in part, for the Agency’s convenience or because of the failure of the Contractor to fulfill the contract obligations. The Agency shall terminate by delivering to the Contractor a Notice of Termination specifying the nature, extent, and effective date of the termination. Upon receipt of the notice, the Contractor shall (1) immediately discontinue all services affected (unless the notice directs otherwise), and (2) deliver to the Agency ‘s Contracting Officer all </w:t>
      </w:r>
      <w:proofErr w:type="gramStart"/>
      <w:r w:rsidRPr="00B73C4F">
        <w:rPr>
          <w:sz w:val="24"/>
          <w:szCs w:val="24"/>
        </w:rPr>
        <w:t>data</w:t>
      </w:r>
      <w:proofErr w:type="gramEnd"/>
      <w:r w:rsidRPr="00B73C4F">
        <w:rPr>
          <w:sz w:val="24"/>
          <w:szCs w:val="24"/>
        </w:rPr>
        <w:t>, drawings, specifications, reports, estimates, summaries, and other information and materials accumulated in performing this contract, whether completed or in process</w:t>
      </w:r>
      <w:proofErr w:type="gramStart"/>
      <w:r w:rsidRPr="00B73C4F">
        <w:rPr>
          <w:sz w:val="24"/>
          <w:szCs w:val="24"/>
        </w:rPr>
        <w:t xml:space="preserve">. </w:t>
      </w:r>
      <w:proofErr w:type="gramEnd"/>
      <w:r w:rsidRPr="00B73C4F">
        <w:rPr>
          <w:sz w:val="24"/>
          <w:szCs w:val="24"/>
        </w:rPr>
        <w:t xml:space="preserve">Agency has a </w:t>
      </w:r>
      <w:proofErr w:type="spellStart"/>
      <w:r w:rsidRPr="00B73C4F">
        <w:rPr>
          <w:sz w:val="24"/>
          <w:szCs w:val="24"/>
        </w:rPr>
        <w:t>royalty­free</w:t>
      </w:r>
      <w:proofErr w:type="spellEnd"/>
      <w:r w:rsidRPr="00B73C4F">
        <w:rPr>
          <w:sz w:val="24"/>
          <w:szCs w:val="24"/>
        </w:rPr>
        <w:t>, nonexclusive, and irrevocable license to reproduce, publish or otherwise use, all such data, drawings, specifications, reports, estimates, summaries, and other information and materials.</w:t>
      </w:r>
    </w:p>
    <w:p w14:paraId="14409C40" w14:textId="77777777" w:rsidR="00992CBF" w:rsidRPr="00B73C4F" w:rsidRDefault="00992CBF" w:rsidP="00992CBF">
      <w:pPr>
        <w:rPr>
          <w:sz w:val="24"/>
          <w:szCs w:val="24"/>
        </w:rPr>
      </w:pPr>
    </w:p>
    <w:p w14:paraId="0DB6F6F4" w14:textId="77777777" w:rsidR="00992CBF" w:rsidRPr="00B73C4F" w:rsidRDefault="00992CBF" w:rsidP="00992CBF">
      <w:pPr>
        <w:rPr>
          <w:sz w:val="24"/>
          <w:szCs w:val="24"/>
        </w:rPr>
      </w:pPr>
      <w:r w:rsidRPr="00B73C4F">
        <w:rPr>
          <w:sz w:val="24"/>
          <w:szCs w:val="24"/>
        </w:rPr>
        <w:t xml:space="preserve">If the termination is for the convenience of the Agency, the Agency’s Contracting Officer shall make an equitable adjustment </w:t>
      </w:r>
      <w:proofErr w:type="gramStart"/>
      <w:r w:rsidRPr="00B73C4F">
        <w:rPr>
          <w:sz w:val="24"/>
          <w:szCs w:val="24"/>
        </w:rPr>
        <w:t>in</w:t>
      </w:r>
      <w:proofErr w:type="gramEnd"/>
      <w:r w:rsidRPr="00B73C4F">
        <w:rPr>
          <w:sz w:val="24"/>
          <w:szCs w:val="24"/>
        </w:rPr>
        <w:t xml:space="preserve"> the contract price but shall allow no anticipated profit on unperformed services</w:t>
      </w:r>
      <w:proofErr w:type="gramStart"/>
      <w:r w:rsidRPr="00B73C4F">
        <w:rPr>
          <w:sz w:val="24"/>
          <w:szCs w:val="24"/>
        </w:rPr>
        <w:t xml:space="preserve">. </w:t>
      </w:r>
      <w:proofErr w:type="gramEnd"/>
      <w:r w:rsidRPr="00B73C4F">
        <w:rPr>
          <w:sz w:val="24"/>
          <w:szCs w:val="24"/>
        </w:rPr>
        <w:t>If the termination is for failure of the Contractor to fulfill the contract obligations, the Agency may complete the work by contact or otherwise and the Contractor shall be liable for any additional cost incurred by the Agency. If, after termination for failure to fulfill contract obligations, it is determined that the Contractor was not in default, the rights and obligations of the parties shall be the same as if the termination had been issued for the convenience of Agency</w:t>
      </w:r>
    </w:p>
    <w:p w14:paraId="3F2CAEDB" w14:textId="77777777" w:rsidR="00992CBF" w:rsidRPr="00B73C4F" w:rsidRDefault="00992CBF" w:rsidP="00992CBF">
      <w:pPr>
        <w:rPr>
          <w:sz w:val="24"/>
          <w:szCs w:val="24"/>
        </w:rPr>
      </w:pPr>
    </w:p>
    <w:p w14:paraId="303CD496" w14:textId="77777777" w:rsidR="00992CBF" w:rsidRPr="00B73C4F" w:rsidRDefault="00992CBF" w:rsidP="00992CBF">
      <w:pPr>
        <w:rPr>
          <w:sz w:val="24"/>
          <w:szCs w:val="24"/>
        </w:rPr>
      </w:pPr>
      <w:r w:rsidRPr="00B73C4F">
        <w:rPr>
          <w:sz w:val="24"/>
          <w:szCs w:val="24"/>
        </w:rPr>
        <w:t>Termination for Convenience or Default (</w:t>
      </w:r>
      <w:proofErr w:type="spellStart"/>
      <w:r w:rsidRPr="00B73C4F">
        <w:rPr>
          <w:sz w:val="24"/>
          <w:szCs w:val="24"/>
        </w:rPr>
        <w:t>Cost­Type</w:t>
      </w:r>
      <w:proofErr w:type="spellEnd"/>
      <w:r w:rsidRPr="00B73C4F">
        <w:rPr>
          <w:sz w:val="24"/>
          <w:szCs w:val="24"/>
        </w:rPr>
        <w:t xml:space="preserve"> Contracts)</w:t>
      </w:r>
    </w:p>
    <w:p w14:paraId="28B44DD8" w14:textId="77777777" w:rsidR="00992CBF" w:rsidRPr="00B73C4F" w:rsidRDefault="00992CBF" w:rsidP="00992CBF">
      <w:pPr>
        <w:rPr>
          <w:sz w:val="24"/>
          <w:szCs w:val="24"/>
        </w:rPr>
      </w:pPr>
      <w:r w:rsidRPr="00B73C4F">
        <w:rPr>
          <w:sz w:val="24"/>
          <w:szCs w:val="24"/>
        </w:rPr>
        <w:t xml:space="preserve">The Agency may terminate this contract, or any portion of it, by serving a Notice of Termination on the Contractor. The notice shall state whether the termination is for convenience of Agency or for the default of the Contractor. If the termination is for default, the notice shall state the </w:t>
      </w:r>
      <w:proofErr w:type="gramStart"/>
      <w:r w:rsidRPr="00B73C4F">
        <w:rPr>
          <w:sz w:val="24"/>
          <w:szCs w:val="24"/>
        </w:rPr>
        <w:t>manner in which</w:t>
      </w:r>
      <w:proofErr w:type="gramEnd"/>
      <w:r w:rsidRPr="00B73C4F">
        <w:rPr>
          <w:sz w:val="24"/>
          <w:szCs w:val="24"/>
        </w:rPr>
        <w:t xml:space="preserve"> the Contractor has failed to perform the requirements of the contract. The Contractor shall account for any property in its possession paid for from funds received from the Agency, or property supplied to the Contractor by the Agency. If the termination is </w:t>
      </w:r>
      <w:proofErr w:type="gramStart"/>
      <w:r w:rsidRPr="00B73C4F">
        <w:rPr>
          <w:sz w:val="24"/>
          <w:szCs w:val="24"/>
        </w:rPr>
        <w:t>for</w:t>
      </w:r>
      <w:proofErr w:type="gramEnd"/>
      <w:r w:rsidRPr="00B73C4F">
        <w:rPr>
          <w:sz w:val="24"/>
          <w:szCs w:val="24"/>
        </w:rPr>
        <w:t xml:space="preserve"> default, the Agency may fix the fee, if the contract provides for a fee, to be paid the Contractor in proportion to the value, if any, of work performed up to the time of termination</w:t>
      </w:r>
      <w:proofErr w:type="gramStart"/>
      <w:r w:rsidRPr="00B73C4F">
        <w:rPr>
          <w:sz w:val="24"/>
          <w:szCs w:val="24"/>
        </w:rPr>
        <w:t xml:space="preserve">. </w:t>
      </w:r>
      <w:proofErr w:type="gramEnd"/>
      <w:r w:rsidRPr="00B73C4F">
        <w:rPr>
          <w:sz w:val="24"/>
          <w:szCs w:val="24"/>
        </w:rPr>
        <w:t>The Contractor shall promptly submit its termination claim to the Agency and the parties shall negotiate the termination settlement to be paid the Contractor.</w:t>
      </w:r>
    </w:p>
    <w:p w14:paraId="281B18A8" w14:textId="77777777" w:rsidR="00992CBF" w:rsidRPr="00B73C4F" w:rsidRDefault="00992CBF" w:rsidP="00992CBF">
      <w:pPr>
        <w:rPr>
          <w:sz w:val="24"/>
          <w:szCs w:val="24"/>
        </w:rPr>
      </w:pPr>
    </w:p>
    <w:p w14:paraId="328DBFEC" w14:textId="77777777" w:rsidR="00992CBF" w:rsidRPr="00B73C4F" w:rsidRDefault="00992CBF" w:rsidP="00992CBF">
      <w:pPr>
        <w:rPr>
          <w:sz w:val="24"/>
          <w:szCs w:val="24"/>
        </w:rPr>
      </w:pPr>
      <w:r w:rsidRPr="00B73C4F">
        <w:rPr>
          <w:sz w:val="24"/>
          <w:szCs w:val="24"/>
        </w:rPr>
        <w:t xml:space="preserve">If the termination is for the convenience of </w:t>
      </w:r>
      <w:proofErr w:type="gramStart"/>
      <w:r w:rsidRPr="00B73C4F">
        <w:rPr>
          <w:sz w:val="24"/>
          <w:szCs w:val="24"/>
        </w:rPr>
        <w:t>Agency</w:t>
      </w:r>
      <w:proofErr w:type="gramEnd"/>
      <w:r w:rsidRPr="00B73C4F">
        <w:rPr>
          <w:sz w:val="24"/>
          <w:szCs w:val="24"/>
        </w:rPr>
        <w:t>, the Contractor shall be paid its contract close­out costs, and a fee, if the contract provided for payment of a fee, in proportion to the work performed up to the time of termination.</w:t>
      </w:r>
    </w:p>
    <w:p w14:paraId="030880E1" w14:textId="77777777" w:rsidR="00992CBF" w:rsidRPr="00B73C4F" w:rsidRDefault="00992CBF" w:rsidP="00992CBF">
      <w:pPr>
        <w:rPr>
          <w:sz w:val="24"/>
          <w:szCs w:val="24"/>
        </w:rPr>
      </w:pPr>
    </w:p>
    <w:p w14:paraId="7844D76E" w14:textId="77777777" w:rsidR="00992CBF" w:rsidRPr="00B73C4F" w:rsidRDefault="00992CBF" w:rsidP="00992CBF">
      <w:pPr>
        <w:rPr>
          <w:sz w:val="24"/>
          <w:szCs w:val="24"/>
        </w:rPr>
      </w:pPr>
      <w:r w:rsidRPr="00B73C4F">
        <w:rPr>
          <w:sz w:val="24"/>
          <w:szCs w:val="24"/>
        </w:rPr>
        <w:t>If, after serving a Notice of Termination for Default, the Agency determines that the Contractor has an excusable reason for not performing, the Agency, after setting up a new work schedule, may allow the Contractor to continue work, or treat the termination as a Termination for Convenience.</w:t>
      </w:r>
    </w:p>
    <w:p w14:paraId="040990CD" w14:textId="77777777" w:rsidR="00992CBF" w:rsidRPr="00B73C4F" w:rsidRDefault="00992CBF" w:rsidP="00992CBF">
      <w:pPr>
        <w:rPr>
          <w:sz w:val="24"/>
          <w:szCs w:val="24"/>
        </w:rPr>
      </w:pPr>
    </w:p>
    <w:p w14:paraId="16606E51" w14:textId="77777777" w:rsidR="00992CBF" w:rsidRPr="00B73C4F" w:rsidRDefault="00992CBF" w:rsidP="00992CBF">
      <w:pPr>
        <w:rPr>
          <w:b/>
          <w:bCs/>
          <w:sz w:val="24"/>
          <w:szCs w:val="24"/>
        </w:rPr>
      </w:pPr>
      <w:r w:rsidRPr="00B73C4F">
        <w:rPr>
          <w:b/>
          <w:bCs/>
          <w:sz w:val="24"/>
          <w:szCs w:val="24"/>
        </w:rPr>
        <w:t>NOTIFICATION TO FTA</w:t>
      </w:r>
    </w:p>
    <w:p w14:paraId="0C74C483" w14:textId="77777777" w:rsidR="00992CBF" w:rsidRPr="00B73C4F" w:rsidRDefault="00992CBF" w:rsidP="00992CBF">
      <w:pPr>
        <w:rPr>
          <w:sz w:val="24"/>
          <w:szCs w:val="24"/>
        </w:rPr>
      </w:pPr>
      <w:r w:rsidRPr="00B73C4F">
        <w:rPr>
          <w:sz w:val="24"/>
          <w:szCs w:val="24"/>
        </w:rPr>
        <w:t xml:space="preserve">If a current or prospective legal matter that may affect the Federal Government emerges, the Recipient must promptly notify the FTA Chief Counsel and FTA Regional Counsel for the Region in which the Recipient is located. The Recipient must include a similar notification requirement in its </w:t>
      </w:r>
      <w:proofErr w:type="gramStart"/>
      <w:r w:rsidRPr="00B73C4F">
        <w:rPr>
          <w:sz w:val="24"/>
          <w:szCs w:val="24"/>
        </w:rPr>
        <w:t>Third Party</w:t>
      </w:r>
      <w:proofErr w:type="gramEnd"/>
      <w:r w:rsidRPr="00B73C4F">
        <w:rPr>
          <w:sz w:val="24"/>
          <w:szCs w:val="24"/>
        </w:rPr>
        <w:t xml:space="preserve"> Agreements and must require each Third Party Participant to include an equivalent provision in its sub agreements at every tier, for any agreement that is a “covered transaction” according to 2 C.F.R. §§ 180.220 and 1200.220.</w:t>
      </w:r>
    </w:p>
    <w:p w14:paraId="76A39A12" w14:textId="77777777" w:rsidR="00992CBF" w:rsidRPr="00B73C4F" w:rsidRDefault="00992CBF" w:rsidP="00992CBF">
      <w:pPr>
        <w:rPr>
          <w:sz w:val="24"/>
          <w:szCs w:val="24"/>
        </w:rPr>
      </w:pPr>
    </w:p>
    <w:p w14:paraId="7D5AA57D" w14:textId="77777777" w:rsidR="00992CBF" w:rsidRPr="00B73C4F" w:rsidRDefault="00992CBF" w:rsidP="00992CBF">
      <w:pPr>
        <w:rPr>
          <w:sz w:val="24"/>
          <w:szCs w:val="24"/>
        </w:rPr>
      </w:pPr>
      <w:r w:rsidRPr="00B73C4F">
        <w:rPr>
          <w:sz w:val="24"/>
          <w:szCs w:val="24"/>
        </w:rPr>
        <w:t>The types of legal matters that require notification include, but are not limited to, a major dispute, breach, default, litigation, or naming the Federal Government as a party to litigation or a legal disagreement in any forum for any reason.</w:t>
      </w:r>
    </w:p>
    <w:p w14:paraId="198B9D7B" w14:textId="77777777" w:rsidR="00992CBF" w:rsidRPr="00B73C4F" w:rsidRDefault="00992CBF" w:rsidP="00992CBF">
      <w:pPr>
        <w:rPr>
          <w:sz w:val="24"/>
          <w:szCs w:val="24"/>
        </w:rPr>
      </w:pPr>
    </w:p>
    <w:p w14:paraId="1C252EE9" w14:textId="77777777" w:rsidR="00992CBF" w:rsidRPr="00B73C4F" w:rsidRDefault="00992CBF" w:rsidP="00992CBF">
      <w:pPr>
        <w:rPr>
          <w:sz w:val="24"/>
          <w:szCs w:val="24"/>
        </w:rPr>
      </w:pPr>
      <w:r w:rsidRPr="00B73C4F">
        <w:rPr>
          <w:sz w:val="24"/>
          <w:szCs w:val="24"/>
        </w:rPr>
        <w:t>Matters that may affect the Federal Government include, but are not limited to, the Federal Government’s interests in the Award, the accompanying Underlying Agreement, and any Amendments thereto, or the Federal Government’s administration or enforcement of federal laws, regulations, and requirements.</w:t>
      </w:r>
    </w:p>
    <w:p w14:paraId="59854F19" w14:textId="77777777" w:rsidR="00992CBF" w:rsidRPr="00B73C4F" w:rsidRDefault="00992CBF" w:rsidP="00992CBF">
      <w:pPr>
        <w:rPr>
          <w:sz w:val="24"/>
          <w:szCs w:val="24"/>
        </w:rPr>
      </w:pPr>
    </w:p>
    <w:p w14:paraId="6A386399" w14:textId="77777777" w:rsidR="00992CBF" w:rsidRPr="00B73C4F" w:rsidRDefault="00992CBF" w:rsidP="00992CBF">
      <w:pPr>
        <w:rPr>
          <w:sz w:val="24"/>
          <w:szCs w:val="24"/>
        </w:rPr>
      </w:pPr>
      <w:r w:rsidRPr="00B73C4F">
        <w:rPr>
          <w:sz w:val="24"/>
          <w:szCs w:val="24"/>
        </w:rPr>
        <w:t>The Recipient must promptly notify the U.S. DOT Inspector General in addition to the FTA Chief Counsel or Regional Counsel for the Region in which the Recipient is located, if the Recipient has knowledge of potential fraud, waste, or abuse occurring on a Project receiving assistance from FTA. The notification provision applies if a person has or may have submitted a false claim under the False Claims Act, 31 U.S.C. § 3729 et seq., or has or may have</w:t>
      </w:r>
    </w:p>
    <w:p w14:paraId="1051C58B" w14:textId="77777777" w:rsidR="00992CBF" w:rsidRPr="00B73C4F" w:rsidRDefault="00992CBF" w:rsidP="00992CBF">
      <w:pPr>
        <w:rPr>
          <w:sz w:val="24"/>
          <w:szCs w:val="24"/>
        </w:rPr>
      </w:pPr>
      <w:r w:rsidRPr="00B73C4F">
        <w:rPr>
          <w:sz w:val="24"/>
          <w:szCs w:val="24"/>
        </w:rPr>
        <w:t xml:space="preserve">committed a criminal or civil violation of law pertaining to such matters as fraud, conflict of interest, bribery, gratuity, or similar misconduct. This responsibility occurs whether the Project is subject to this Agreement or another agreement between the Recipient and FTA, or an agreement involving a principal, officer, employee, agent, or </w:t>
      </w:r>
      <w:proofErr w:type="gramStart"/>
      <w:r w:rsidRPr="00B73C4F">
        <w:rPr>
          <w:sz w:val="24"/>
          <w:szCs w:val="24"/>
        </w:rPr>
        <w:t>Third Party</w:t>
      </w:r>
      <w:proofErr w:type="gramEnd"/>
      <w:r w:rsidRPr="00B73C4F">
        <w:rPr>
          <w:sz w:val="24"/>
          <w:szCs w:val="24"/>
        </w:rPr>
        <w:t xml:space="preserve"> Participant of the Recipient. It also applies to subcontractors at any </w:t>
      </w:r>
      <w:proofErr w:type="gramStart"/>
      <w:r w:rsidRPr="00B73C4F">
        <w:rPr>
          <w:sz w:val="24"/>
          <w:szCs w:val="24"/>
        </w:rPr>
        <w:t xml:space="preserve">tier. </w:t>
      </w:r>
      <w:proofErr w:type="gramEnd"/>
      <w:r w:rsidRPr="00B73C4F">
        <w:rPr>
          <w:sz w:val="24"/>
          <w:szCs w:val="24"/>
        </w:rPr>
        <w:t>Knowledge, as used in this paragraph, includes, but is not limited to, knowledge of a criminal or civil investigation by a Federal, state, or local law enforcement or other investigative agency, a criminal indictment or civil complaint, or probable cause that could support a criminal indictment, or any other credible information in the possession of the Recipient.</w:t>
      </w:r>
    </w:p>
    <w:p w14:paraId="2C141A9F" w14:textId="77777777" w:rsidR="00992CBF" w:rsidRPr="00B73C4F" w:rsidRDefault="00992CBF" w:rsidP="00992CBF">
      <w:pPr>
        <w:rPr>
          <w:sz w:val="24"/>
          <w:szCs w:val="24"/>
        </w:rPr>
      </w:pPr>
    </w:p>
    <w:p w14:paraId="40E016F9" w14:textId="77777777" w:rsidR="00992CBF" w:rsidRPr="00B73C4F" w:rsidRDefault="00992CBF" w:rsidP="00992CBF">
      <w:pPr>
        <w:rPr>
          <w:b/>
          <w:bCs/>
          <w:sz w:val="24"/>
          <w:szCs w:val="24"/>
        </w:rPr>
      </w:pPr>
      <w:r w:rsidRPr="00B73C4F">
        <w:rPr>
          <w:b/>
          <w:bCs/>
          <w:sz w:val="24"/>
          <w:szCs w:val="24"/>
        </w:rPr>
        <w:t>PROHIBITION ON CERTAIN TELECOMMUNICATIONS AND VIDEO SURVEILLANCE SERVICES OR EQUIPMENT</w:t>
      </w:r>
    </w:p>
    <w:p w14:paraId="6FDE24EC" w14:textId="77777777" w:rsidR="00992CBF" w:rsidRPr="00B73C4F" w:rsidRDefault="00992CBF" w:rsidP="00992CBF">
      <w:pPr>
        <w:rPr>
          <w:sz w:val="24"/>
          <w:szCs w:val="24"/>
        </w:rPr>
      </w:pPr>
      <w:r w:rsidRPr="00B73C4F">
        <w:rPr>
          <w:sz w:val="24"/>
          <w:szCs w:val="24"/>
        </w:rPr>
        <w:t xml:space="preserve"> Recipients and subrecipients are prohibited from obligating or expending </w:t>
      </w:r>
      <w:proofErr w:type="gramStart"/>
      <w:r w:rsidRPr="00B73C4F">
        <w:rPr>
          <w:sz w:val="24"/>
          <w:szCs w:val="24"/>
        </w:rPr>
        <w:t>loan</w:t>
      </w:r>
      <w:proofErr w:type="gramEnd"/>
      <w:r w:rsidRPr="00B73C4F">
        <w:rPr>
          <w:sz w:val="24"/>
          <w:szCs w:val="24"/>
        </w:rPr>
        <w:t xml:space="preserve"> or grant funds to:</w:t>
      </w:r>
    </w:p>
    <w:p w14:paraId="383B631A" w14:textId="77777777" w:rsidR="00992CBF" w:rsidRPr="00B73C4F" w:rsidRDefault="00992CBF" w:rsidP="00992CBF">
      <w:pPr>
        <w:rPr>
          <w:sz w:val="24"/>
          <w:szCs w:val="24"/>
        </w:rPr>
      </w:pPr>
    </w:p>
    <w:p w14:paraId="5955AF8A" w14:textId="77777777" w:rsidR="00992CBF" w:rsidRPr="00B73C4F" w:rsidRDefault="00992CBF" w:rsidP="00992CBF">
      <w:pPr>
        <w:ind w:left="720"/>
        <w:rPr>
          <w:sz w:val="24"/>
          <w:szCs w:val="24"/>
        </w:rPr>
      </w:pPr>
      <w:r w:rsidRPr="00B73C4F">
        <w:rPr>
          <w:sz w:val="24"/>
          <w:szCs w:val="24"/>
        </w:rPr>
        <w:t>1.</w:t>
      </w:r>
      <w:r w:rsidRPr="00B73C4F">
        <w:rPr>
          <w:sz w:val="24"/>
          <w:szCs w:val="24"/>
        </w:rPr>
        <w:tab/>
        <w:t>Procure or obtain;</w:t>
      </w:r>
    </w:p>
    <w:p w14:paraId="473C2BD5" w14:textId="77777777" w:rsidR="00992CBF" w:rsidRPr="00B73C4F" w:rsidRDefault="00992CBF" w:rsidP="00992CBF">
      <w:pPr>
        <w:ind w:left="720"/>
        <w:rPr>
          <w:sz w:val="24"/>
          <w:szCs w:val="24"/>
        </w:rPr>
      </w:pPr>
    </w:p>
    <w:p w14:paraId="6A6A5707" w14:textId="77777777" w:rsidR="00992CBF" w:rsidRPr="00B73C4F" w:rsidRDefault="00992CBF" w:rsidP="00992CBF">
      <w:pPr>
        <w:ind w:left="720"/>
        <w:rPr>
          <w:sz w:val="24"/>
          <w:szCs w:val="24"/>
        </w:rPr>
      </w:pPr>
      <w:r w:rsidRPr="00B73C4F">
        <w:rPr>
          <w:sz w:val="24"/>
          <w:szCs w:val="24"/>
        </w:rPr>
        <w:t>2.</w:t>
      </w:r>
      <w:r w:rsidRPr="00B73C4F">
        <w:rPr>
          <w:sz w:val="24"/>
          <w:szCs w:val="24"/>
        </w:rPr>
        <w:tab/>
        <w:t>Extend or renew a contract to procure or obtain; or</w:t>
      </w:r>
    </w:p>
    <w:p w14:paraId="0C99A0C8" w14:textId="77777777" w:rsidR="00992CBF" w:rsidRPr="00B73C4F" w:rsidRDefault="00992CBF" w:rsidP="00992CBF">
      <w:pPr>
        <w:ind w:left="720"/>
        <w:rPr>
          <w:sz w:val="24"/>
          <w:szCs w:val="24"/>
        </w:rPr>
      </w:pPr>
    </w:p>
    <w:p w14:paraId="7CB9C815" w14:textId="77777777" w:rsidR="00992CBF" w:rsidRPr="00B73C4F" w:rsidRDefault="00992CBF" w:rsidP="00992CBF">
      <w:pPr>
        <w:ind w:left="720"/>
        <w:rPr>
          <w:sz w:val="24"/>
          <w:szCs w:val="24"/>
        </w:rPr>
      </w:pPr>
      <w:r w:rsidRPr="00B73C4F">
        <w:rPr>
          <w:sz w:val="24"/>
          <w:szCs w:val="24"/>
        </w:rPr>
        <w:t>3.</w:t>
      </w:r>
      <w:r w:rsidRPr="00B73C4F">
        <w:rPr>
          <w:sz w:val="24"/>
          <w:szCs w:val="24"/>
        </w:rPr>
        <w:tab/>
      </w:r>
      <w:proofErr w:type="gramStart"/>
      <w:r w:rsidRPr="00B73C4F">
        <w:rPr>
          <w:sz w:val="24"/>
          <w:szCs w:val="24"/>
        </w:rPr>
        <w:t>Enter into</w:t>
      </w:r>
      <w:proofErr w:type="gramEnd"/>
      <w:r w:rsidRPr="00B73C4F">
        <w:rPr>
          <w:sz w:val="24"/>
          <w:szCs w:val="24"/>
        </w:rPr>
        <w:t xml:space="preserve"> a contract (or extend or renew a contract) to procure or obtain equipment, services, or systems that </w:t>
      </w:r>
      <w:proofErr w:type="gramStart"/>
      <w:r w:rsidRPr="00B73C4F">
        <w:rPr>
          <w:sz w:val="24"/>
          <w:szCs w:val="24"/>
        </w:rPr>
        <w:t>uses</w:t>
      </w:r>
      <w:proofErr w:type="gramEnd"/>
      <w:r w:rsidRPr="00B73C4F">
        <w:rPr>
          <w:sz w:val="24"/>
          <w:szCs w:val="24"/>
        </w:rPr>
        <w:t xml:space="preserve">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7E3DCD01" w14:textId="77777777" w:rsidR="00992CBF" w:rsidRPr="00B73C4F" w:rsidRDefault="00992CBF" w:rsidP="00992CBF">
      <w:pPr>
        <w:rPr>
          <w:sz w:val="24"/>
          <w:szCs w:val="24"/>
        </w:rPr>
      </w:pPr>
    </w:p>
    <w:p w14:paraId="23EE977A" w14:textId="77777777" w:rsidR="00992CBF" w:rsidRPr="00B73C4F" w:rsidRDefault="00992CBF" w:rsidP="00992CBF">
      <w:pPr>
        <w:ind w:left="1440"/>
        <w:rPr>
          <w:sz w:val="24"/>
          <w:szCs w:val="24"/>
        </w:rPr>
      </w:pPr>
      <w:proofErr w:type="spellStart"/>
      <w:r w:rsidRPr="00B73C4F">
        <w:rPr>
          <w:sz w:val="24"/>
          <w:szCs w:val="24"/>
        </w:rPr>
        <w:t>i</w:t>
      </w:r>
      <w:proofErr w:type="spellEnd"/>
      <w:r w:rsidRPr="00B73C4F">
        <w:rPr>
          <w:sz w:val="24"/>
          <w:szCs w:val="24"/>
        </w:rPr>
        <w:t>.</w:t>
      </w:r>
      <w:r w:rsidRPr="00B73C4F">
        <w:rPr>
          <w:sz w:val="24"/>
          <w:szCs w:val="24"/>
        </w:rPr>
        <w:tab/>
      </w:r>
      <w:proofErr w:type="gramStart"/>
      <w:r w:rsidRPr="00B73C4F">
        <w:rPr>
          <w:sz w:val="24"/>
          <w:szCs w:val="24"/>
        </w:rPr>
        <w:t>For the purpose of</w:t>
      </w:r>
      <w:proofErr w:type="gramEnd"/>
      <w:r w:rsidRPr="00B73C4F">
        <w:rPr>
          <w:sz w:val="24"/>
          <w:szCs w:val="24"/>
        </w:rPr>
        <w:t xml:space="preserve"> public safety, security of government facilities, physical security surveillance of critical infrastructure, and other</w:t>
      </w:r>
    </w:p>
    <w:p w14:paraId="1335DD65" w14:textId="77777777" w:rsidR="00992CBF" w:rsidRPr="00B73C4F" w:rsidRDefault="00992CBF" w:rsidP="00992CBF">
      <w:pPr>
        <w:ind w:left="1440"/>
        <w:rPr>
          <w:sz w:val="24"/>
          <w:szCs w:val="24"/>
        </w:rPr>
      </w:pPr>
      <w:r w:rsidRPr="00B73C4F">
        <w:rPr>
          <w:sz w:val="24"/>
          <w:szCs w:val="24"/>
        </w:rPr>
        <w:t xml:space="preserve"> </w:t>
      </w:r>
    </w:p>
    <w:p w14:paraId="147B1667" w14:textId="77777777" w:rsidR="00992CBF" w:rsidRPr="00B73C4F" w:rsidRDefault="00992CBF" w:rsidP="00992CBF">
      <w:pPr>
        <w:ind w:left="1440"/>
        <w:rPr>
          <w:sz w:val="24"/>
          <w:szCs w:val="24"/>
        </w:rPr>
      </w:pPr>
      <w:r w:rsidRPr="00B73C4F">
        <w:rPr>
          <w:sz w:val="24"/>
          <w:szCs w:val="24"/>
        </w:rPr>
        <w:t xml:space="preserve">national security purposes, video surveillance and telecommunications equipment produced by Hytera Communications Corporation, Hangzhou Hikvision Digital Technology Company, or Dahua Technology </w:t>
      </w:r>
      <w:proofErr w:type="gramStart"/>
      <w:r w:rsidRPr="00B73C4F">
        <w:rPr>
          <w:sz w:val="24"/>
          <w:szCs w:val="24"/>
        </w:rPr>
        <w:t>Company(</w:t>
      </w:r>
      <w:proofErr w:type="gramEnd"/>
      <w:r w:rsidRPr="00B73C4F">
        <w:rPr>
          <w:sz w:val="24"/>
          <w:szCs w:val="24"/>
        </w:rPr>
        <w:t>or any subsidiary or affiliate of such entities).</w:t>
      </w:r>
    </w:p>
    <w:p w14:paraId="5117356C" w14:textId="77777777" w:rsidR="00992CBF" w:rsidRPr="00B73C4F" w:rsidRDefault="00992CBF" w:rsidP="00992CBF">
      <w:pPr>
        <w:ind w:left="1440"/>
        <w:rPr>
          <w:sz w:val="24"/>
          <w:szCs w:val="24"/>
        </w:rPr>
      </w:pPr>
    </w:p>
    <w:p w14:paraId="02695F6F" w14:textId="77777777" w:rsidR="00992CBF" w:rsidRPr="00B73C4F" w:rsidRDefault="00992CBF" w:rsidP="00992CBF">
      <w:pPr>
        <w:ind w:left="1440"/>
        <w:rPr>
          <w:sz w:val="24"/>
          <w:szCs w:val="24"/>
        </w:rPr>
      </w:pPr>
      <w:r w:rsidRPr="00B73C4F">
        <w:rPr>
          <w:sz w:val="24"/>
          <w:szCs w:val="24"/>
        </w:rPr>
        <w:lastRenderedPageBreak/>
        <w:t>ii.</w:t>
      </w:r>
      <w:r w:rsidRPr="00B73C4F">
        <w:rPr>
          <w:sz w:val="24"/>
          <w:szCs w:val="24"/>
        </w:rPr>
        <w:tab/>
        <w:t>Telecommunications or video surveillance services provided by such entities or using such equipment.</w:t>
      </w:r>
    </w:p>
    <w:p w14:paraId="1F7EC7B8" w14:textId="77777777" w:rsidR="00992CBF" w:rsidRPr="00B73C4F" w:rsidRDefault="00992CBF" w:rsidP="00992CBF">
      <w:pPr>
        <w:ind w:left="1440"/>
        <w:rPr>
          <w:sz w:val="24"/>
          <w:szCs w:val="24"/>
        </w:rPr>
      </w:pPr>
    </w:p>
    <w:p w14:paraId="5DC09FA2" w14:textId="77777777" w:rsidR="00992CBF" w:rsidRPr="00B73C4F" w:rsidRDefault="00992CBF" w:rsidP="00992CBF">
      <w:pPr>
        <w:ind w:left="1440"/>
        <w:rPr>
          <w:sz w:val="24"/>
          <w:szCs w:val="24"/>
        </w:rPr>
      </w:pPr>
      <w:r w:rsidRPr="00B73C4F">
        <w:rPr>
          <w:sz w:val="24"/>
          <w:szCs w:val="24"/>
        </w:rPr>
        <w:t>iii.</w:t>
      </w:r>
      <w:r w:rsidRPr="00B73C4F">
        <w:rPr>
          <w:sz w:val="24"/>
          <w:szCs w:val="24"/>
        </w:rPr>
        <w:tab/>
        <w:t xml:space="preserve">Telecommunications or video surveillance equipment or services procured or provided by an entity that the Secretary of Defense, in consultation with the Director of </w:t>
      </w:r>
      <w:proofErr w:type="gramStart"/>
      <w:r w:rsidRPr="00B73C4F">
        <w:rPr>
          <w:sz w:val="24"/>
          <w:szCs w:val="24"/>
        </w:rPr>
        <w:t>the National</w:t>
      </w:r>
      <w:proofErr w:type="gramEnd"/>
      <w:r w:rsidRPr="00B73C4F">
        <w:rPr>
          <w:sz w:val="24"/>
          <w:szCs w:val="24"/>
        </w:rPr>
        <w:t xml:space="preserve"> Intelligence or the Director of the Federal Bureau of Investigation, reasonably believes to be an entity owned or controlled by, or otherwise connected to, the government of a covered foreign country.</w:t>
      </w:r>
    </w:p>
    <w:p w14:paraId="41B8E6C3" w14:textId="77777777" w:rsidR="00992CBF" w:rsidRPr="00B73C4F" w:rsidRDefault="00992CBF" w:rsidP="00992CBF">
      <w:pPr>
        <w:rPr>
          <w:sz w:val="24"/>
          <w:szCs w:val="24"/>
        </w:rPr>
      </w:pPr>
    </w:p>
    <w:p w14:paraId="6D79A9AB" w14:textId="77777777" w:rsidR="00992CBF" w:rsidRPr="00B73C4F" w:rsidRDefault="00992CBF" w:rsidP="00992CBF">
      <w:pPr>
        <w:ind w:left="2160"/>
        <w:rPr>
          <w:sz w:val="24"/>
          <w:szCs w:val="24"/>
        </w:rPr>
      </w:pPr>
      <w:r w:rsidRPr="00B73C4F">
        <w:rPr>
          <w:sz w:val="24"/>
          <w:szCs w:val="24"/>
        </w:rPr>
        <w:t>b.</w:t>
      </w:r>
      <w:r w:rsidRPr="00B73C4F">
        <w:rPr>
          <w:sz w:val="24"/>
          <w:szCs w:val="24"/>
        </w:rPr>
        <w:tab/>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6F6EF55C" w14:textId="77777777" w:rsidR="00992CBF" w:rsidRPr="00B73C4F" w:rsidRDefault="00992CBF" w:rsidP="00992CBF">
      <w:pPr>
        <w:ind w:left="2160"/>
        <w:rPr>
          <w:sz w:val="24"/>
          <w:szCs w:val="24"/>
        </w:rPr>
      </w:pPr>
    </w:p>
    <w:p w14:paraId="0EC7CE86" w14:textId="77777777" w:rsidR="00992CBF" w:rsidRPr="00B73C4F" w:rsidRDefault="00992CBF" w:rsidP="00992CBF">
      <w:pPr>
        <w:ind w:left="2160"/>
        <w:rPr>
          <w:sz w:val="24"/>
          <w:szCs w:val="24"/>
        </w:rPr>
      </w:pPr>
      <w:r w:rsidRPr="00B73C4F">
        <w:rPr>
          <w:sz w:val="24"/>
          <w:szCs w:val="24"/>
        </w:rPr>
        <w:t>c.</w:t>
      </w:r>
      <w:r w:rsidRPr="00B73C4F">
        <w:rPr>
          <w:sz w:val="24"/>
          <w:szCs w:val="24"/>
        </w:rPr>
        <w:tab/>
        <w:t xml:space="preserve">See Public Law 115­232, section </w:t>
      </w:r>
      <w:proofErr w:type="gramStart"/>
      <w:r w:rsidRPr="00B73C4F">
        <w:rPr>
          <w:sz w:val="24"/>
          <w:szCs w:val="24"/>
        </w:rPr>
        <w:t>889</w:t>
      </w:r>
      <w:proofErr w:type="gramEnd"/>
      <w:r w:rsidRPr="00B73C4F">
        <w:rPr>
          <w:sz w:val="24"/>
          <w:szCs w:val="24"/>
        </w:rPr>
        <w:t xml:space="preserve"> for additional information.</w:t>
      </w:r>
    </w:p>
    <w:p w14:paraId="224AA726" w14:textId="77777777" w:rsidR="00992CBF" w:rsidRPr="00B73C4F" w:rsidRDefault="00992CBF" w:rsidP="00992CBF">
      <w:pPr>
        <w:ind w:left="2160"/>
        <w:rPr>
          <w:sz w:val="24"/>
          <w:szCs w:val="24"/>
        </w:rPr>
      </w:pPr>
    </w:p>
    <w:p w14:paraId="24FB26B0" w14:textId="77777777" w:rsidR="00992CBF" w:rsidRPr="00B73C4F" w:rsidRDefault="00992CBF" w:rsidP="00992CBF">
      <w:pPr>
        <w:ind w:left="2160"/>
        <w:rPr>
          <w:sz w:val="24"/>
          <w:szCs w:val="24"/>
        </w:rPr>
      </w:pPr>
      <w:r w:rsidRPr="00B73C4F">
        <w:rPr>
          <w:sz w:val="24"/>
          <w:szCs w:val="24"/>
        </w:rPr>
        <w:t>d.</w:t>
      </w:r>
      <w:r w:rsidRPr="00B73C4F">
        <w:rPr>
          <w:sz w:val="24"/>
          <w:szCs w:val="24"/>
        </w:rPr>
        <w:tab/>
        <w:t>See also § 200.471.</w:t>
      </w:r>
    </w:p>
    <w:p w14:paraId="5207E529" w14:textId="77777777" w:rsidR="00992CBF" w:rsidRPr="00B73C4F" w:rsidRDefault="00992CBF" w:rsidP="00992CBF">
      <w:pPr>
        <w:rPr>
          <w:sz w:val="24"/>
          <w:szCs w:val="24"/>
        </w:rPr>
      </w:pPr>
      <w:r w:rsidRPr="00B73C4F">
        <w:rPr>
          <w:sz w:val="24"/>
          <w:szCs w:val="24"/>
        </w:rPr>
        <w:t xml:space="preserve"> </w:t>
      </w:r>
    </w:p>
    <w:p w14:paraId="13EF2AB7" w14:textId="77777777" w:rsidR="00992CBF" w:rsidRPr="00B73C4F" w:rsidRDefault="00992CBF" w:rsidP="00992CBF">
      <w:pPr>
        <w:rPr>
          <w:sz w:val="24"/>
          <w:szCs w:val="24"/>
        </w:rPr>
      </w:pPr>
    </w:p>
    <w:p w14:paraId="594679A2" w14:textId="77777777" w:rsidR="00992CBF" w:rsidRPr="00B73C4F" w:rsidRDefault="00992CBF" w:rsidP="00992CBF">
      <w:pPr>
        <w:rPr>
          <w:sz w:val="24"/>
          <w:szCs w:val="24"/>
        </w:rPr>
      </w:pPr>
    </w:p>
    <w:p w14:paraId="7FB51CCE" w14:textId="77777777" w:rsidR="00992CBF" w:rsidRPr="00B73C4F" w:rsidRDefault="00992CBF" w:rsidP="00992CBF">
      <w:pPr>
        <w:rPr>
          <w:sz w:val="24"/>
          <w:szCs w:val="24"/>
        </w:rPr>
      </w:pPr>
    </w:p>
    <w:p w14:paraId="621F0CAF" w14:textId="77777777" w:rsidR="00992CBF" w:rsidRPr="00B73C4F" w:rsidRDefault="00992CBF" w:rsidP="00992CBF">
      <w:pPr>
        <w:rPr>
          <w:sz w:val="24"/>
          <w:szCs w:val="24"/>
        </w:rPr>
      </w:pPr>
    </w:p>
    <w:p w14:paraId="5C368D88" w14:textId="092F6EBE" w:rsidR="00992CBF" w:rsidRPr="003C2DA8" w:rsidRDefault="00992CBF" w:rsidP="00992CBF">
      <w:pPr>
        <w:jc w:val="center"/>
        <w:rPr>
          <w:b/>
          <w:bCs/>
          <w:sz w:val="28"/>
          <w:szCs w:val="28"/>
        </w:rPr>
      </w:pPr>
      <w:r w:rsidRPr="00B73C4F">
        <w:rPr>
          <w:sz w:val="24"/>
          <w:szCs w:val="24"/>
        </w:rPr>
        <w:br w:type="page"/>
      </w:r>
      <w:r w:rsidRPr="003C2DA8">
        <w:rPr>
          <w:b/>
          <w:bCs/>
          <w:sz w:val="28"/>
          <w:szCs w:val="28"/>
        </w:rPr>
        <w:lastRenderedPageBreak/>
        <w:t xml:space="preserve">Attachment </w:t>
      </w:r>
      <w:r w:rsidR="005613BF" w:rsidRPr="003C2DA8">
        <w:rPr>
          <w:b/>
          <w:bCs/>
          <w:sz w:val="28"/>
          <w:szCs w:val="28"/>
        </w:rPr>
        <w:t>C</w:t>
      </w:r>
    </w:p>
    <w:p w14:paraId="0851C7B1" w14:textId="77777777" w:rsidR="00992CBF" w:rsidRPr="005613BF" w:rsidRDefault="00992CBF" w:rsidP="00992CBF">
      <w:pPr>
        <w:jc w:val="center"/>
        <w:rPr>
          <w:b/>
          <w:bCs/>
          <w:sz w:val="28"/>
          <w:szCs w:val="28"/>
        </w:rPr>
      </w:pPr>
      <w:r w:rsidRPr="003C2DA8">
        <w:rPr>
          <w:b/>
          <w:bCs/>
          <w:sz w:val="28"/>
          <w:szCs w:val="28"/>
        </w:rPr>
        <w:t>Federal Certifications</w:t>
      </w:r>
    </w:p>
    <w:p w14:paraId="44669230" w14:textId="77777777" w:rsidR="00992CBF" w:rsidRPr="00B73C4F" w:rsidRDefault="00992CBF" w:rsidP="00992CBF">
      <w:pPr>
        <w:rPr>
          <w:sz w:val="24"/>
          <w:szCs w:val="24"/>
        </w:rPr>
      </w:pPr>
      <w:r w:rsidRPr="00B73C4F">
        <w:rPr>
          <w:sz w:val="24"/>
          <w:szCs w:val="24"/>
        </w:rPr>
        <w:t xml:space="preserve"> </w:t>
      </w:r>
    </w:p>
    <w:p w14:paraId="490EC28C" w14:textId="4B0317B4" w:rsidR="00992CBF" w:rsidRPr="00B73C4F" w:rsidRDefault="00992CBF" w:rsidP="00992CBF">
      <w:pPr>
        <w:rPr>
          <w:b/>
          <w:bCs/>
          <w:sz w:val="24"/>
          <w:szCs w:val="24"/>
        </w:rPr>
      </w:pPr>
      <w:r w:rsidRPr="00B73C4F">
        <w:rPr>
          <w:b/>
          <w:bCs/>
          <w:sz w:val="24"/>
          <w:szCs w:val="24"/>
        </w:rPr>
        <w:t>SUSPENSION &amp; DEBARMENT</w:t>
      </w:r>
    </w:p>
    <w:p w14:paraId="564A5FC8" w14:textId="77777777" w:rsidR="00992CBF" w:rsidRPr="00B73C4F" w:rsidRDefault="00992CBF" w:rsidP="00992CBF">
      <w:pPr>
        <w:rPr>
          <w:sz w:val="24"/>
          <w:szCs w:val="24"/>
        </w:rPr>
      </w:pPr>
    </w:p>
    <w:p w14:paraId="7E495D36" w14:textId="77777777" w:rsidR="00992CBF" w:rsidRPr="00B73C4F" w:rsidRDefault="00992CBF" w:rsidP="00992CBF">
      <w:pPr>
        <w:rPr>
          <w:sz w:val="24"/>
          <w:szCs w:val="24"/>
        </w:rPr>
      </w:pPr>
      <w:r w:rsidRPr="00B73C4F">
        <w:rPr>
          <w:sz w:val="24"/>
          <w:szCs w:val="24"/>
        </w:rPr>
        <w:t>Instructions for Certification: By signing and submitting this bid or proposal, the prospective lower tier participant is providing the signed certification set out below.</w:t>
      </w:r>
    </w:p>
    <w:p w14:paraId="5F89CD7D" w14:textId="77777777" w:rsidR="00992CBF" w:rsidRPr="00B73C4F" w:rsidRDefault="00992CBF" w:rsidP="00992CBF">
      <w:pPr>
        <w:rPr>
          <w:sz w:val="24"/>
          <w:szCs w:val="24"/>
        </w:rPr>
      </w:pPr>
    </w:p>
    <w:p w14:paraId="449D0B67" w14:textId="77777777" w:rsidR="00992CBF" w:rsidRPr="00B73C4F" w:rsidRDefault="00992CBF" w:rsidP="00992CBF">
      <w:pPr>
        <w:rPr>
          <w:sz w:val="24"/>
          <w:szCs w:val="24"/>
        </w:rPr>
      </w:pPr>
      <w:r w:rsidRPr="00B73C4F">
        <w:rPr>
          <w:sz w:val="24"/>
          <w:szCs w:val="24"/>
        </w:rPr>
        <w:t>(1)</w:t>
      </w:r>
      <w:r w:rsidRPr="00B73C4F">
        <w:rPr>
          <w:sz w:val="24"/>
          <w:szCs w:val="24"/>
        </w:rPr>
        <w:tab/>
        <w:t>It will comply and facilitate compliance with U.S. DOT regulations, “</w:t>
      </w:r>
      <w:proofErr w:type="spellStart"/>
      <w:r w:rsidRPr="00B73C4F">
        <w:rPr>
          <w:sz w:val="24"/>
          <w:szCs w:val="24"/>
        </w:rPr>
        <w:t>Nonprocurement</w:t>
      </w:r>
      <w:proofErr w:type="spellEnd"/>
      <w:r w:rsidRPr="00B73C4F">
        <w:rPr>
          <w:sz w:val="24"/>
          <w:szCs w:val="24"/>
        </w:rPr>
        <w:t xml:space="preserve"> Suspension and Debarment,” 2 CFR part 1200, which adopts and supplements the U.S. Office of Management and Budget (U.S. OMB) “Guidelines to Agencies on Governmentwide Debarment and Suspension (</w:t>
      </w:r>
      <w:proofErr w:type="spellStart"/>
      <w:r w:rsidRPr="00B73C4F">
        <w:rPr>
          <w:sz w:val="24"/>
          <w:szCs w:val="24"/>
        </w:rPr>
        <w:t>Nonprocurement</w:t>
      </w:r>
      <w:proofErr w:type="spellEnd"/>
      <w:r w:rsidRPr="00B73C4F">
        <w:rPr>
          <w:sz w:val="24"/>
          <w:szCs w:val="24"/>
        </w:rPr>
        <w:t>),” 2 CFR part 180,</w:t>
      </w:r>
    </w:p>
    <w:p w14:paraId="57CB43D6" w14:textId="77777777" w:rsidR="00992CBF" w:rsidRPr="00B73C4F" w:rsidRDefault="00992CBF" w:rsidP="00992CBF">
      <w:pPr>
        <w:rPr>
          <w:sz w:val="24"/>
          <w:szCs w:val="24"/>
        </w:rPr>
      </w:pPr>
      <w:r w:rsidRPr="00B73C4F">
        <w:rPr>
          <w:sz w:val="24"/>
          <w:szCs w:val="24"/>
        </w:rPr>
        <w:t>(2)</w:t>
      </w:r>
      <w:r w:rsidRPr="00B73C4F">
        <w:rPr>
          <w:sz w:val="24"/>
          <w:szCs w:val="24"/>
        </w:rPr>
        <w:tab/>
        <w:t>To the best of its knowledge and belief, that its Principals and Subrecipients at the first tier:</w:t>
      </w:r>
    </w:p>
    <w:p w14:paraId="2BF64548" w14:textId="77777777" w:rsidR="00992CBF" w:rsidRPr="00B73C4F" w:rsidRDefault="00992CBF" w:rsidP="00992CBF">
      <w:pPr>
        <w:rPr>
          <w:sz w:val="24"/>
          <w:szCs w:val="24"/>
        </w:rPr>
      </w:pPr>
      <w:r w:rsidRPr="00B73C4F">
        <w:rPr>
          <w:sz w:val="24"/>
          <w:szCs w:val="24"/>
        </w:rPr>
        <w:t>a.</w:t>
      </w:r>
      <w:r w:rsidRPr="00B73C4F">
        <w:rPr>
          <w:sz w:val="24"/>
          <w:szCs w:val="24"/>
        </w:rPr>
        <w:tab/>
        <w:t>Are eligible to participate in covered transactions of any Federal department or agency and are not presently:</w:t>
      </w:r>
    </w:p>
    <w:p w14:paraId="21CC9B26" w14:textId="77777777" w:rsidR="00992CBF" w:rsidRPr="00B73C4F" w:rsidRDefault="00992CBF" w:rsidP="00992CBF">
      <w:pPr>
        <w:rPr>
          <w:sz w:val="24"/>
          <w:szCs w:val="24"/>
        </w:rPr>
      </w:pPr>
      <w:r w:rsidRPr="00B73C4F">
        <w:rPr>
          <w:sz w:val="24"/>
          <w:szCs w:val="24"/>
        </w:rPr>
        <w:t>(1)</w:t>
      </w:r>
      <w:r w:rsidRPr="00B73C4F">
        <w:rPr>
          <w:sz w:val="24"/>
          <w:szCs w:val="24"/>
        </w:rPr>
        <w:tab/>
        <w:t>Debarred,</w:t>
      </w:r>
    </w:p>
    <w:p w14:paraId="4168B8ED" w14:textId="77777777" w:rsidR="00992CBF" w:rsidRPr="00B73C4F" w:rsidRDefault="00992CBF" w:rsidP="00992CBF">
      <w:pPr>
        <w:rPr>
          <w:sz w:val="24"/>
          <w:szCs w:val="24"/>
        </w:rPr>
      </w:pPr>
      <w:r w:rsidRPr="00B73C4F">
        <w:rPr>
          <w:sz w:val="24"/>
          <w:szCs w:val="24"/>
        </w:rPr>
        <w:t>(2)</w:t>
      </w:r>
      <w:r w:rsidRPr="00B73C4F">
        <w:rPr>
          <w:sz w:val="24"/>
          <w:szCs w:val="24"/>
        </w:rPr>
        <w:tab/>
        <w:t>Suspended,</w:t>
      </w:r>
    </w:p>
    <w:p w14:paraId="698B37CF" w14:textId="77777777" w:rsidR="00992CBF" w:rsidRPr="00B73C4F" w:rsidRDefault="00992CBF" w:rsidP="00992CBF">
      <w:pPr>
        <w:rPr>
          <w:sz w:val="24"/>
          <w:szCs w:val="24"/>
        </w:rPr>
      </w:pPr>
      <w:r w:rsidRPr="00B73C4F">
        <w:rPr>
          <w:sz w:val="24"/>
          <w:szCs w:val="24"/>
        </w:rPr>
        <w:t>(3)</w:t>
      </w:r>
      <w:r w:rsidRPr="00B73C4F">
        <w:rPr>
          <w:sz w:val="24"/>
          <w:szCs w:val="24"/>
        </w:rPr>
        <w:tab/>
        <w:t>Proposed for debarment,</w:t>
      </w:r>
    </w:p>
    <w:p w14:paraId="1CE8E6A1" w14:textId="77777777" w:rsidR="00992CBF" w:rsidRPr="00B73C4F" w:rsidRDefault="00992CBF" w:rsidP="00992CBF">
      <w:pPr>
        <w:rPr>
          <w:sz w:val="24"/>
          <w:szCs w:val="24"/>
        </w:rPr>
      </w:pPr>
      <w:r w:rsidRPr="00B73C4F">
        <w:rPr>
          <w:sz w:val="24"/>
          <w:szCs w:val="24"/>
        </w:rPr>
        <w:t>(4)</w:t>
      </w:r>
      <w:r w:rsidRPr="00B73C4F">
        <w:rPr>
          <w:sz w:val="24"/>
          <w:szCs w:val="24"/>
        </w:rPr>
        <w:tab/>
        <w:t>Declared ineligible,</w:t>
      </w:r>
    </w:p>
    <w:p w14:paraId="2DE46D94" w14:textId="77777777" w:rsidR="00992CBF" w:rsidRPr="00B73C4F" w:rsidRDefault="00992CBF" w:rsidP="00992CBF">
      <w:pPr>
        <w:rPr>
          <w:sz w:val="24"/>
          <w:szCs w:val="24"/>
        </w:rPr>
      </w:pPr>
      <w:r w:rsidRPr="00B73C4F">
        <w:rPr>
          <w:sz w:val="24"/>
          <w:szCs w:val="24"/>
        </w:rPr>
        <w:t>(5)</w:t>
      </w:r>
      <w:r w:rsidRPr="00B73C4F">
        <w:rPr>
          <w:sz w:val="24"/>
          <w:szCs w:val="24"/>
        </w:rPr>
        <w:tab/>
        <w:t>Voluntarily excluded, or</w:t>
      </w:r>
    </w:p>
    <w:p w14:paraId="2F4C9E5C" w14:textId="77777777" w:rsidR="00992CBF" w:rsidRPr="00B73C4F" w:rsidRDefault="00992CBF" w:rsidP="00992CBF">
      <w:pPr>
        <w:rPr>
          <w:sz w:val="24"/>
          <w:szCs w:val="24"/>
        </w:rPr>
      </w:pPr>
      <w:r w:rsidRPr="00B73C4F">
        <w:rPr>
          <w:sz w:val="24"/>
          <w:szCs w:val="24"/>
        </w:rPr>
        <w:t>(6)</w:t>
      </w:r>
      <w:r w:rsidRPr="00B73C4F">
        <w:rPr>
          <w:sz w:val="24"/>
          <w:szCs w:val="24"/>
        </w:rPr>
        <w:tab/>
        <w:t>Disqualified,</w:t>
      </w:r>
    </w:p>
    <w:p w14:paraId="2963EFDD" w14:textId="77777777" w:rsidR="00992CBF" w:rsidRPr="00B73C4F" w:rsidRDefault="00992CBF" w:rsidP="00992CBF">
      <w:pPr>
        <w:rPr>
          <w:sz w:val="24"/>
          <w:szCs w:val="24"/>
        </w:rPr>
      </w:pPr>
    </w:p>
    <w:p w14:paraId="79F5ACDA" w14:textId="77777777" w:rsidR="00992CBF" w:rsidRPr="00B73C4F" w:rsidRDefault="00992CBF" w:rsidP="00992CBF">
      <w:pPr>
        <w:rPr>
          <w:sz w:val="24"/>
          <w:szCs w:val="24"/>
        </w:rPr>
      </w:pPr>
      <w:r w:rsidRPr="00B73C4F">
        <w:rPr>
          <w:sz w:val="24"/>
          <w:szCs w:val="24"/>
        </w:rPr>
        <w:t>b.</w:t>
      </w:r>
      <w:r w:rsidRPr="00B73C4F">
        <w:rPr>
          <w:sz w:val="24"/>
          <w:szCs w:val="24"/>
        </w:rPr>
        <w:tab/>
        <w:t xml:space="preserve">Its management has </w:t>
      </w:r>
      <w:proofErr w:type="gramStart"/>
      <w:r w:rsidRPr="00B73C4F">
        <w:rPr>
          <w:sz w:val="24"/>
          <w:szCs w:val="24"/>
        </w:rPr>
        <w:t>not</w:t>
      </w:r>
      <w:proofErr w:type="gramEnd"/>
      <w:r w:rsidRPr="00B73C4F">
        <w:rPr>
          <w:sz w:val="24"/>
          <w:szCs w:val="24"/>
        </w:rPr>
        <w:t xml:space="preserve"> within a three-year period preceding its latest application or proposal been convicted of or had a civil judgment rendered against any of them for:</w:t>
      </w:r>
    </w:p>
    <w:p w14:paraId="60F5108B" w14:textId="77777777" w:rsidR="00992CBF" w:rsidRPr="00B73C4F" w:rsidRDefault="00992CBF" w:rsidP="00992CBF">
      <w:pPr>
        <w:rPr>
          <w:sz w:val="24"/>
          <w:szCs w:val="24"/>
        </w:rPr>
      </w:pPr>
    </w:p>
    <w:p w14:paraId="34888D52" w14:textId="77777777" w:rsidR="00992CBF" w:rsidRPr="00B73C4F" w:rsidRDefault="00992CBF" w:rsidP="00992CBF">
      <w:pPr>
        <w:rPr>
          <w:sz w:val="24"/>
          <w:szCs w:val="24"/>
        </w:rPr>
      </w:pPr>
      <w:r w:rsidRPr="00B73C4F">
        <w:rPr>
          <w:sz w:val="24"/>
          <w:szCs w:val="24"/>
        </w:rPr>
        <w:t>(1)</w:t>
      </w:r>
      <w:r w:rsidRPr="00B73C4F">
        <w:rPr>
          <w:sz w:val="24"/>
          <w:szCs w:val="24"/>
        </w:rPr>
        <w:tab/>
        <w:t>Commission of fraud or a criminal offense in connection with obtaining, attempting to obtain, or performing a public (Federal, State, or local) transaction, or contract under a public transaction,</w:t>
      </w:r>
    </w:p>
    <w:p w14:paraId="75A2610C" w14:textId="77777777" w:rsidR="00992CBF" w:rsidRPr="00B73C4F" w:rsidRDefault="00992CBF" w:rsidP="00992CBF">
      <w:pPr>
        <w:rPr>
          <w:sz w:val="24"/>
          <w:szCs w:val="24"/>
        </w:rPr>
      </w:pPr>
      <w:r w:rsidRPr="00B73C4F">
        <w:rPr>
          <w:sz w:val="24"/>
          <w:szCs w:val="24"/>
        </w:rPr>
        <w:t>(2)</w:t>
      </w:r>
      <w:r w:rsidRPr="00B73C4F">
        <w:rPr>
          <w:sz w:val="24"/>
          <w:szCs w:val="24"/>
        </w:rPr>
        <w:tab/>
        <w:t>Violation of any Federal or State antitrust statute, or</w:t>
      </w:r>
    </w:p>
    <w:p w14:paraId="7171F687" w14:textId="77777777" w:rsidR="00992CBF" w:rsidRPr="00B73C4F" w:rsidRDefault="00992CBF" w:rsidP="00992CBF">
      <w:pPr>
        <w:rPr>
          <w:sz w:val="24"/>
          <w:szCs w:val="24"/>
        </w:rPr>
      </w:pPr>
      <w:r w:rsidRPr="00B73C4F">
        <w:rPr>
          <w:sz w:val="24"/>
          <w:szCs w:val="24"/>
        </w:rPr>
        <w:t>(3)</w:t>
      </w:r>
      <w:r w:rsidRPr="00B73C4F">
        <w:rPr>
          <w:sz w:val="24"/>
          <w:szCs w:val="24"/>
        </w:rPr>
        <w:tab/>
        <w:t>Commission of embezzlement, theft, forgery, bribery, falsification or destruction of records, making any false statement, or receiving stolen property,</w:t>
      </w:r>
    </w:p>
    <w:p w14:paraId="3C0B8BE9" w14:textId="77777777" w:rsidR="00992CBF" w:rsidRPr="00B73C4F" w:rsidRDefault="00992CBF" w:rsidP="00992CBF">
      <w:pPr>
        <w:rPr>
          <w:sz w:val="24"/>
          <w:szCs w:val="24"/>
        </w:rPr>
      </w:pPr>
    </w:p>
    <w:p w14:paraId="22032EA8" w14:textId="77777777" w:rsidR="00992CBF" w:rsidRPr="00B73C4F" w:rsidRDefault="00992CBF" w:rsidP="00992CBF">
      <w:pPr>
        <w:rPr>
          <w:sz w:val="24"/>
          <w:szCs w:val="24"/>
        </w:rPr>
      </w:pPr>
      <w:r w:rsidRPr="00B73C4F">
        <w:rPr>
          <w:sz w:val="24"/>
          <w:szCs w:val="24"/>
        </w:rPr>
        <w:t>c.</w:t>
      </w:r>
      <w:r w:rsidRPr="00B73C4F">
        <w:rPr>
          <w:sz w:val="24"/>
          <w:szCs w:val="24"/>
        </w:rPr>
        <w:tab/>
        <w:t>It is not presently indicted for, or otherwise criminally or civilly charged by a governmental entity (Federal, State, or local) with commission of any of the offenses listed in the preceding subsection 2.b of this Certification,</w:t>
      </w:r>
    </w:p>
    <w:p w14:paraId="6F21A1AB" w14:textId="77777777" w:rsidR="00992CBF" w:rsidRPr="00B73C4F" w:rsidRDefault="00992CBF" w:rsidP="00992CBF">
      <w:pPr>
        <w:rPr>
          <w:sz w:val="24"/>
          <w:szCs w:val="24"/>
        </w:rPr>
      </w:pPr>
    </w:p>
    <w:p w14:paraId="784417A0" w14:textId="77777777" w:rsidR="00992CBF" w:rsidRPr="00B73C4F" w:rsidRDefault="00992CBF" w:rsidP="00992CBF">
      <w:pPr>
        <w:rPr>
          <w:sz w:val="24"/>
          <w:szCs w:val="24"/>
        </w:rPr>
      </w:pPr>
      <w:r w:rsidRPr="00B73C4F">
        <w:rPr>
          <w:sz w:val="24"/>
          <w:szCs w:val="24"/>
        </w:rPr>
        <w:t>d.</w:t>
      </w:r>
      <w:r w:rsidRPr="00B73C4F">
        <w:rPr>
          <w:sz w:val="24"/>
          <w:szCs w:val="24"/>
        </w:rPr>
        <w:tab/>
        <w:t>It has not had one or more public transactions (Federal, State, or local) terminated for cause or default within a three-year period preceding this Certification,</w:t>
      </w:r>
    </w:p>
    <w:p w14:paraId="674B54BA" w14:textId="77777777" w:rsidR="00992CBF" w:rsidRPr="00B73C4F" w:rsidRDefault="00992CBF" w:rsidP="00992CBF">
      <w:pPr>
        <w:rPr>
          <w:sz w:val="24"/>
          <w:szCs w:val="24"/>
        </w:rPr>
      </w:pPr>
      <w:r w:rsidRPr="00B73C4F">
        <w:rPr>
          <w:sz w:val="24"/>
          <w:szCs w:val="24"/>
        </w:rPr>
        <w:t>e.</w:t>
      </w:r>
      <w:r w:rsidRPr="00B73C4F">
        <w:rPr>
          <w:sz w:val="24"/>
          <w:szCs w:val="24"/>
        </w:rPr>
        <w:tab/>
        <w:t xml:space="preserve">If, </w:t>
      </w:r>
      <w:proofErr w:type="gramStart"/>
      <w:r w:rsidRPr="00B73C4F">
        <w:rPr>
          <w:sz w:val="24"/>
          <w:szCs w:val="24"/>
        </w:rPr>
        <w:t>at a later time</w:t>
      </w:r>
      <w:proofErr w:type="gramEnd"/>
      <w:r w:rsidRPr="00B73C4F">
        <w:rPr>
          <w:sz w:val="24"/>
          <w:szCs w:val="24"/>
        </w:rPr>
        <w:t>, it receives any information that contradicts the statements of subsections 2.a – 2.d above, it will promptly provide that information to FTA,</w:t>
      </w:r>
    </w:p>
    <w:p w14:paraId="4FFE4A4C" w14:textId="77777777" w:rsidR="00992CBF" w:rsidRPr="00B73C4F" w:rsidRDefault="00992CBF" w:rsidP="00992CBF">
      <w:pPr>
        <w:rPr>
          <w:sz w:val="24"/>
          <w:szCs w:val="24"/>
        </w:rPr>
      </w:pPr>
      <w:r w:rsidRPr="00B73C4F">
        <w:rPr>
          <w:sz w:val="24"/>
          <w:szCs w:val="24"/>
        </w:rPr>
        <w:t>f.</w:t>
      </w:r>
      <w:r w:rsidRPr="00B73C4F">
        <w:rPr>
          <w:sz w:val="24"/>
          <w:szCs w:val="24"/>
        </w:rPr>
        <w:tab/>
        <w:t>It will treat each lower tier contract or lower tier subcontract under its Project as a covered lower tier contract for purposes of 2 CFR part 1200 and 2 CFR part 180 if it:</w:t>
      </w:r>
    </w:p>
    <w:p w14:paraId="69752092" w14:textId="77777777" w:rsidR="00992CBF" w:rsidRPr="00B73C4F" w:rsidRDefault="00992CBF" w:rsidP="00992CBF">
      <w:pPr>
        <w:rPr>
          <w:sz w:val="24"/>
          <w:szCs w:val="24"/>
        </w:rPr>
      </w:pPr>
      <w:r w:rsidRPr="00B73C4F">
        <w:rPr>
          <w:sz w:val="24"/>
          <w:szCs w:val="24"/>
        </w:rPr>
        <w:t>(1)</w:t>
      </w:r>
      <w:r w:rsidRPr="00B73C4F">
        <w:rPr>
          <w:sz w:val="24"/>
          <w:szCs w:val="24"/>
        </w:rPr>
        <w:tab/>
        <w:t xml:space="preserve">Equals or </w:t>
      </w:r>
      <w:proofErr w:type="gramStart"/>
      <w:r w:rsidRPr="00B73C4F">
        <w:rPr>
          <w:sz w:val="24"/>
          <w:szCs w:val="24"/>
        </w:rPr>
        <w:t>exceeds</w:t>
      </w:r>
      <w:proofErr w:type="gramEnd"/>
      <w:r w:rsidRPr="00B73C4F">
        <w:rPr>
          <w:sz w:val="24"/>
          <w:szCs w:val="24"/>
        </w:rPr>
        <w:t xml:space="preserve"> $25,000,</w:t>
      </w:r>
    </w:p>
    <w:p w14:paraId="4D6F6E82" w14:textId="77777777" w:rsidR="00992CBF" w:rsidRPr="00B73C4F" w:rsidRDefault="00992CBF" w:rsidP="00992CBF">
      <w:pPr>
        <w:rPr>
          <w:sz w:val="24"/>
          <w:szCs w:val="24"/>
        </w:rPr>
      </w:pPr>
      <w:r w:rsidRPr="00B73C4F">
        <w:rPr>
          <w:sz w:val="24"/>
          <w:szCs w:val="24"/>
        </w:rPr>
        <w:t>(2)</w:t>
      </w:r>
      <w:r w:rsidRPr="00B73C4F">
        <w:rPr>
          <w:sz w:val="24"/>
          <w:szCs w:val="24"/>
        </w:rPr>
        <w:tab/>
      </w:r>
      <w:proofErr w:type="gramStart"/>
      <w:r w:rsidRPr="00B73C4F">
        <w:rPr>
          <w:sz w:val="24"/>
          <w:szCs w:val="24"/>
        </w:rPr>
        <w:t>Is</w:t>
      </w:r>
      <w:proofErr w:type="gramEnd"/>
      <w:r w:rsidRPr="00B73C4F">
        <w:rPr>
          <w:sz w:val="24"/>
          <w:szCs w:val="24"/>
        </w:rPr>
        <w:t xml:space="preserve"> for audit services, or</w:t>
      </w:r>
    </w:p>
    <w:p w14:paraId="46EF5987" w14:textId="77777777" w:rsidR="00992CBF" w:rsidRPr="00B73C4F" w:rsidRDefault="00992CBF" w:rsidP="00992CBF">
      <w:pPr>
        <w:rPr>
          <w:sz w:val="24"/>
          <w:szCs w:val="24"/>
        </w:rPr>
      </w:pPr>
      <w:r w:rsidRPr="00B73C4F">
        <w:rPr>
          <w:sz w:val="24"/>
          <w:szCs w:val="24"/>
        </w:rPr>
        <w:t>(3)</w:t>
      </w:r>
      <w:r w:rsidRPr="00B73C4F">
        <w:rPr>
          <w:sz w:val="24"/>
          <w:szCs w:val="24"/>
        </w:rPr>
        <w:tab/>
        <w:t xml:space="preserve">Requires the consent of a </w:t>
      </w:r>
      <w:proofErr w:type="gramStart"/>
      <w:r w:rsidRPr="00B73C4F">
        <w:rPr>
          <w:sz w:val="24"/>
          <w:szCs w:val="24"/>
        </w:rPr>
        <w:t>Federal</w:t>
      </w:r>
      <w:proofErr w:type="gramEnd"/>
      <w:r w:rsidRPr="00B73C4F">
        <w:rPr>
          <w:sz w:val="24"/>
          <w:szCs w:val="24"/>
        </w:rPr>
        <w:t xml:space="preserve"> official, and</w:t>
      </w:r>
    </w:p>
    <w:p w14:paraId="674A63E3" w14:textId="77777777" w:rsidR="00992CBF" w:rsidRPr="00B73C4F" w:rsidRDefault="00992CBF" w:rsidP="00992CBF">
      <w:pPr>
        <w:rPr>
          <w:sz w:val="24"/>
          <w:szCs w:val="24"/>
        </w:rPr>
      </w:pPr>
      <w:r w:rsidRPr="00B73C4F">
        <w:rPr>
          <w:sz w:val="24"/>
          <w:szCs w:val="24"/>
        </w:rPr>
        <w:t>g.</w:t>
      </w:r>
      <w:r w:rsidRPr="00B73C4F">
        <w:rPr>
          <w:sz w:val="24"/>
          <w:szCs w:val="24"/>
        </w:rPr>
        <w:tab/>
        <w:t>It will require that each covered lower tier Contractor and subcontractor:</w:t>
      </w:r>
    </w:p>
    <w:p w14:paraId="2BE6DF1F" w14:textId="77777777" w:rsidR="00992CBF" w:rsidRPr="00B73C4F" w:rsidRDefault="00992CBF" w:rsidP="00992CBF">
      <w:pPr>
        <w:rPr>
          <w:sz w:val="24"/>
          <w:szCs w:val="24"/>
        </w:rPr>
      </w:pPr>
    </w:p>
    <w:p w14:paraId="530A7211" w14:textId="77777777" w:rsidR="00992CBF" w:rsidRPr="00B73C4F" w:rsidRDefault="00992CBF" w:rsidP="00992CBF">
      <w:pPr>
        <w:rPr>
          <w:sz w:val="24"/>
          <w:szCs w:val="24"/>
        </w:rPr>
      </w:pPr>
      <w:r w:rsidRPr="00B73C4F">
        <w:rPr>
          <w:sz w:val="24"/>
          <w:szCs w:val="24"/>
        </w:rPr>
        <w:lastRenderedPageBreak/>
        <w:t>(1)</w:t>
      </w:r>
      <w:r w:rsidRPr="00B73C4F">
        <w:rPr>
          <w:sz w:val="24"/>
          <w:szCs w:val="24"/>
        </w:rPr>
        <w:tab/>
        <w:t>Comply and facilitate compliance with the Federal requirements of 2 CFR parts 180 and 1200, and</w:t>
      </w:r>
    </w:p>
    <w:p w14:paraId="52C6CCCB" w14:textId="77777777" w:rsidR="00992CBF" w:rsidRPr="00B73C4F" w:rsidRDefault="00992CBF" w:rsidP="00992CBF">
      <w:pPr>
        <w:rPr>
          <w:sz w:val="24"/>
          <w:szCs w:val="24"/>
        </w:rPr>
      </w:pPr>
      <w:r w:rsidRPr="00B73C4F">
        <w:rPr>
          <w:sz w:val="24"/>
          <w:szCs w:val="24"/>
        </w:rPr>
        <w:t>(2)</w:t>
      </w:r>
      <w:r w:rsidRPr="00B73C4F">
        <w:rPr>
          <w:sz w:val="24"/>
          <w:szCs w:val="24"/>
        </w:rPr>
        <w:tab/>
        <w:t>Assure that each lower tier participant in its Project is not presently declared by any Federal department or agency to be:</w:t>
      </w:r>
    </w:p>
    <w:p w14:paraId="2FAB60B0" w14:textId="77777777" w:rsidR="00992CBF" w:rsidRPr="00B73C4F" w:rsidRDefault="00992CBF" w:rsidP="00992CBF">
      <w:pPr>
        <w:rPr>
          <w:sz w:val="24"/>
          <w:szCs w:val="24"/>
        </w:rPr>
      </w:pPr>
    </w:p>
    <w:p w14:paraId="5CA90AB7" w14:textId="77777777" w:rsidR="00992CBF" w:rsidRPr="00B73C4F" w:rsidRDefault="00992CBF" w:rsidP="00992CBF">
      <w:pPr>
        <w:rPr>
          <w:sz w:val="24"/>
          <w:szCs w:val="24"/>
        </w:rPr>
      </w:pPr>
      <w:r w:rsidRPr="00B73C4F">
        <w:rPr>
          <w:sz w:val="24"/>
          <w:szCs w:val="24"/>
        </w:rPr>
        <w:t>a.</w:t>
      </w:r>
      <w:r w:rsidRPr="00B73C4F">
        <w:rPr>
          <w:sz w:val="24"/>
          <w:szCs w:val="24"/>
        </w:rPr>
        <w:tab/>
        <w:t>Debarred from participation in its federally funded Project,</w:t>
      </w:r>
    </w:p>
    <w:p w14:paraId="5C0CF2F5" w14:textId="77777777" w:rsidR="00992CBF" w:rsidRPr="00B73C4F" w:rsidRDefault="00992CBF" w:rsidP="00992CBF">
      <w:pPr>
        <w:rPr>
          <w:sz w:val="24"/>
          <w:szCs w:val="24"/>
        </w:rPr>
      </w:pPr>
      <w:r w:rsidRPr="00B73C4F">
        <w:rPr>
          <w:sz w:val="24"/>
          <w:szCs w:val="24"/>
        </w:rPr>
        <w:t>b.</w:t>
      </w:r>
      <w:r w:rsidRPr="00B73C4F">
        <w:rPr>
          <w:sz w:val="24"/>
          <w:szCs w:val="24"/>
        </w:rPr>
        <w:tab/>
        <w:t>Suspended from participation in its federally funded Project,</w:t>
      </w:r>
    </w:p>
    <w:p w14:paraId="77D19118" w14:textId="77777777" w:rsidR="00992CBF" w:rsidRPr="00B73C4F" w:rsidRDefault="00992CBF" w:rsidP="00992CBF">
      <w:pPr>
        <w:rPr>
          <w:sz w:val="24"/>
          <w:szCs w:val="24"/>
        </w:rPr>
      </w:pPr>
      <w:proofErr w:type="gramStart"/>
      <w:r w:rsidRPr="00B73C4F">
        <w:rPr>
          <w:sz w:val="24"/>
          <w:szCs w:val="24"/>
        </w:rPr>
        <w:t>c.</w:t>
      </w:r>
      <w:r w:rsidRPr="00B73C4F">
        <w:rPr>
          <w:sz w:val="24"/>
          <w:szCs w:val="24"/>
        </w:rPr>
        <w:tab/>
        <w:t>Proposed</w:t>
      </w:r>
      <w:proofErr w:type="gramEnd"/>
      <w:r w:rsidRPr="00B73C4F">
        <w:rPr>
          <w:sz w:val="24"/>
          <w:szCs w:val="24"/>
        </w:rPr>
        <w:t xml:space="preserve"> for debarment from participation in its federally funded Project,</w:t>
      </w:r>
    </w:p>
    <w:p w14:paraId="3DB83BBB" w14:textId="77777777" w:rsidR="00992CBF" w:rsidRPr="00B73C4F" w:rsidRDefault="00992CBF" w:rsidP="00992CBF">
      <w:pPr>
        <w:rPr>
          <w:sz w:val="24"/>
          <w:szCs w:val="24"/>
        </w:rPr>
      </w:pPr>
      <w:r w:rsidRPr="00B73C4F">
        <w:rPr>
          <w:sz w:val="24"/>
          <w:szCs w:val="24"/>
        </w:rPr>
        <w:t>d.</w:t>
      </w:r>
      <w:r w:rsidRPr="00B73C4F">
        <w:rPr>
          <w:sz w:val="24"/>
          <w:szCs w:val="24"/>
        </w:rPr>
        <w:tab/>
        <w:t>Declared ineligible to participate in its federally funded Project,</w:t>
      </w:r>
    </w:p>
    <w:p w14:paraId="5FD85211" w14:textId="77777777" w:rsidR="00992CBF" w:rsidRPr="00B73C4F" w:rsidRDefault="00992CBF" w:rsidP="00992CBF">
      <w:pPr>
        <w:rPr>
          <w:sz w:val="24"/>
          <w:szCs w:val="24"/>
        </w:rPr>
      </w:pPr>
      <w:r w:rsidRPr="00B73C4F">
        <w:rPr>
          <w:sz w:val="24"/>
          <w:szCs w:val="24"/>
        </w:rPr>
        <w:t>e.</w:t>
      </w:r>
      <w:r w:rsidRPr="00B73C4F">
        <w:rPr>
          <w:sz w:val="24"/>
          <w:szCs w:val="24"/>
        </w:rPr>
        <w:tab/>
        <w:t>Voluntarily excluded from participation in its federally funded Project, or</w:t>
      </w:r>
    </w:p>
    <w:p w14:paraId="08D14DEA" w14:textId="77777777" w:rsidR="00992CBF" w:rsidRPr="00B73C4F" w:rsidRDefault="00992CBF" w:rsidP="00992CBF">
      <w:pPr>
        <w:rPr>
          <w:sz w:val="24"/>
          <w:szCs w:val="24"/>
        </w:rPr>
      </w:pPr>
      <w:r w:rsidRPr="00B73C4F">
        <w:rPr>
          <w:sz w:val="24"/>
          <w:szCs w:val="24"/>
        </w:rPr>
        <w:t>f.</w:t>
      </w:r>
      <w:r w:rsidRPr="00B73C4F">
        <w:rPr>
          <w:sz w:val="24"/>
          <w:szCs w:val="24"/>
        </w:rPr>
        <w:tab/>
        <w:t>Disqualified from participation in its federally funded Project, and</w:t>
      </w:r>
    </w:p>
    <w:p w14:paraId="60A6C786" w14:textId="77777777" w:rsidR="00992CBF" w:rsidRPr="00B73C4F" w:rsidRDefault="00992CBF" w:rsidP="00992CBF">
      <w:pPr>
        <w:rPr>
          <w:sz w:val="24"/>
          <w:szCs w:val="24"/>
        </w:rPr>
      </w:pPr>
      <w:r w:rsidRPr="00B73C4F">
        <w:rPr>
          <w:sz w:val="24"/>
          <w:szCs w:val="24"/>
        </w:rPr>
        <w:t xml:space="preserve">3. It will provide a written explanation as indicated on a page attached in FTA’s TEAM-Web or the Signature Page </w:t>
      </w:r>
      <w:proofErr w:type="gramStart"/>
      <w:r w:rsidRPr="00B73C4F">
        <w:rPr>
          <w:sz w:val="24"/>
          <w:szCs w:val="24"/>
        </w:rPr>
        <w:t>if</w:t>
      </w:r>
      <w:proofErr w:type="gramEnd"/>
      <w:r w:rsidRPr="00B73C4F">
        <w:rPr>
          <w:sz w:val="24"/>
          <w:szCs w:val="24"/>
        </w:rPr>
        <w:t xml:space="preserve"> it or any of its principals, including any of its first tier Subrecipients or its </w:t>
      </w:r>
      <w:proofErr w:type="gramStart"/>
      <w:r w:rsidRPr="00B73C4F">
        <w:rPr>
          <w:sz w:val="24"/>
          <w:szCs w:val="24"/>
        </w:rPr>
        <w:t>Third Party</w:t>
      </w:r>
      <w:proofErr w:type="gramEnd"/>
      <w:r w:rsidRPr="00B73C4F">
        <w:rPr>
          <w:sz w:val="24"/>
          <w:szCs w:val="24"/>
        </w:rPr>
        <w:t xml:space="preserve"> Participants at a lower tier, is unable to certify compliance with the preceding statements in this Certification Group.</w:t>
      </w:r>
    </w:p>
    <w:p w14:paraId="64F5E027" w14:textId="315108E8" w:rsidR="00992CBF" w:rsidRPr="00B73C4F" w:rsidRDefault="00992CBF" w:rsidP="00992CBF">
      <w:pPr>
        <w:rPr>
          <w:sz w:val="24"/>
          <w:szCs w:val="24"/>
        </w:rPr>
      </w:pP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p>
    <w:p w14:paraId="1440259F" w14:textId="77777777" w:rsidR="00570367" w:rsidRDefault="00570367" w:rsidP="00992CBF">
      <w:pPr>
        <w:rPr>
          <w:b/>
          <w:bCs/>
          <w:sz w:val="24"/>
          <w:szCs w:val="24"/>
        </w:rPr>
      </w:pPr>
    </w:p>
    <w:p w14:paraId="47A52E41" w14:textId="3CA4AAFB" w:rsidR="00992CBF" w:rsidRPr="00B73C4F" w:rsidRDefault="00992CBF" w:rsidP="00992CBF">
      <w:pPr>
        <w:rPr>
          <w:b/>
          <w:bCs/>
          <w:sz w:val="24"/>
          <w:szCs w:val="24"/>
        </w:rPr>
      </w:pPr>
      <w:r w:rsidRPr="00B73C4F">
        <w:rPr>
          <w:b/>
          <w:bCs/>
          <w:sz w:val="24"/>
          <w:szCs w:val="24"/>
        </w:rPr>
        <w:t>DISADVANTAGED BUSINESS ENTERPRISES (DBE) REQUIREMENTS</w:t>
      </w:r>
    </w:p>
    <w:p w14:paraId="26EC57A5" w14:textId="77777777" w:rsidR="00992CBF" w:rsidRPr="00B73C4F" w:rsidRDefault="00992CBF" w:rsidP="00992CBF">
      <w:pPr>
        <w:rPr>
          <w:b/>
          <w:bCs/>
          <w:sz w:val="24"/>
          <w:szCs w:val="24"/>
        </w:rPr>
      </w:pPr>
      <w:r w:rsidRPr="00B73C4F">
        <w:rPr>
          <w:b/>
          <w:bCs/>
          <w:sz w:val="24"/>
          <w:szCs w:val="24"/>
        </w:rPr>
        <w:t>49 CFR Part 26</w:t>
      </w:r>
    </w:p>
    <w:p w14:paraId="53EB1B39" w14:textId="77777777" w:rsidR="00992CBF" w:rsidRPr="00B73C4F" w:rsidRDefault="00992CBF" w:rsidP="00992CBF">
      <w:pPr>
        <w:rPr>
          <w:sz w:val="24"/>
          <w:szCs w:val="24"/>
        </w:rPr>
      </w:pPr>
    </w:p>
    <w:p w14:paraId="7D804214" w14:textId="77777777" w:rsidR="00992CBF" w:rsidRPr="00B73C4F" w:rsidRDefault="00992CBF" w:rsidP="00992CBF">
      <w:pPr>
        <w:rPr>
          <w:sz w:val="24"/>
          <w:szCs w:val="24"/>
        </w:rPr>
      </w:pPr>
      <w:r w:rsidRPr="00B73C4F">
        <w:rPr>
          <w:sz w:val="24"/>
          <w:szCs w:val="24"/>
        </w:rPr>
        <w:t>Tri-Valley Transit (TVT) has established a Disadvantaged Business Enterprise (DBE) program in accordance with regulations of the U.S. Department of Transportation (DOT), 49 CFR Part 26.  TVT has received Federal financial assistance from the Department of Transportation, and as a condition of receiving this assistance, TVT has signed an assurance that it will comply with 49 CFR Part 26.</w:t>
      </w:r>
    </w:p>
    <w:p w14:paraId="3C73FA71" w14:textId="77777777" w:rsidR="00992CBF" w:rsidRPr="00B73C4F" w:rsidRDefault="00992CBF" w:rsidP="00992CBF">
      <w:pPr>
        <w:rPr>
          <w:sz w:val="24"/>
          <w:szCs w:val="24"/>
        </w:rPr>
      </w:pPr>
      <w:r w:rsidRPr="00B73C4F">
        <w:rPr>
          <w:sz w:val="24"/>
          <w:szCs w:val="24"/>
        </w:rPr>
        <w:t>It is the policy of TVT to ensure that DBEs as defined in part 26, have an equal opportunity to receive and participate in DOT–assisted contracts.  It is also our policy, and the objectives of this DBE program are:</w:t>
      </w:r>
    </w:p>
    <w:p w14:paraId="485BA096" w14:textId="77777777" w:rsidR="00992CBF" w:rsidRPr="00B73C4F" w:rsidRDefault="00992CBF" w:rsidP="00992CBF">
      <w:pPr>
        <w:rPr>
          <w:sz w:val="24"/>
          <w:szCs w:val="24"/>
        </w:rPr>
      </w:pPr>
      <w:r w:rsidRPr="00B73C4F">
        <w:rPr>
          <w:sz w:val="24"/>
          <w:szCs w:val="24"/>
        </w:rPr>
        <w:t>1.</w:t>
      </w:r>
      <w:r w:rsidRPr="00B73C4F">
        <w:rPr>
          <w:sz w:val="24"/>
          <w:szCs w:val="24"/>
        </w:rPr>
        <w:tab/>
        <w:t xml:space="preserve">To ensure nondiscrimination in the award and administration of DOT – assisted </w:t>
      </w:r>
      <w:proofErr w:type="gramStart"/>
      <w:r w:rsidRPr="00B73C4F">
        <w:rPr>
          <w:sz w:val="24"/>
          <w:szCs w:val="24"/>
        </w:rPr>
        <w:t>contracts;</w:t>
      </w:r>
      <w:proofErr w:type="gramEnd"/>
    </w:p>
    <w:p w14:paraId="7E2C64AB" w14:textId="77777777" w:rsidR="00992CBF" w:rsidRPr="00B73C4F" w:rsidRDefault="00992CBF" w:rsidP="00992CBF">
      <w:pPr>
        <w:rPr>
          <w:sz w:val="24"/>
          <w:szCs w:val="24"/>
        </w:rPr>
      </w:pPr>
      <w:r w:rsidRPr="00B73C4F">
        <w:rPr>
          <w:sz w:val="24"/>
          <w:szCs w:val="24"/>
        </w:rPr>
        <w:t>2.</w:t>
      </w:r>
      <w:r w:rsidRPr="00B73C4F">
        <w:rPr>
          <w:sz w:val="24"/>
          <w:szCs w:val="24"/>
        </w:rPr>
        <w:tab/>
        <w:t xml:space="preserve">To help remove barriers and create a level playing field on which DBEs can compete fairly for DOT-assisted </w:t>
      </w:r>
      <w:proofErr w:type="gramStart"/>
      <w:r w:rsidRPr="00B73C4F">
        <w:rPr>
          <w:sz w:val="24"/>
          <w:szCs w:val="24"/>
        </w:rPr>
        <w:t>contracts;</w:t>
      </w:r>
      <w:proofErr w:type="gramEnd"/>
    </w:p>
    <w:p w14:paraId="081EED95" w14:textId="77777777" w:rsidR="00992CBF" w:rsidRPr="00B73C4F" w:rsidRDefault="00992CBF" w:rsidP="00992CBF">
      <w:pPr>
        <w:rPr>
          <w:sz w:val="24"/>
          <w:szCs w:val="24"/>
        </w:rPr>
      </w:pPr>
      <w:r w:rsidRPr="00B73C4F">
        <w:rPr>
          <w:sz w:val="24"/>
          <w:szCs w:val="24"/>
        </w:rPr>
        <w:t>3.</w:t>
      </w:r>
      <w:r w:rsidRPr="00B73C4F">
        <w:rPr>
          <w:sz w:val="24"/>
          <w:szCs w:val="24"/>
        </w:rPr>
        <w:tab/>
        <w:t xml:space="preserve">To ensure that the DBE Program is narrowly tailored in accordance with applicable </w:t>
      </w:r>
      <w:proofErr w:type="gramStart"/>
      <w:r w:rsidRPr="00B73C4F">
        <w:rPr>
          <w:sz w:val="24"/>
          <w:szCs w:val="24"/>
        </w:rPr>
        <w:t>law;</w:t>
      </w:r>
      <w:proofErr w:type="gramEnd"/>
    </w:p>
    <w:p w14:paraId="258D318A" w14:textId="77777777" w:rsidR="00992CBF" w:rsidRPr="00B73C4F" w:rsidRDefault="00992CBF" w:rsidP="00992CBF">
      <w:pPr>
        <w:rPr>
          <w:sz w:val="24"/>
          <w:szCs w:val="24"/>
        </w:rPr>
      </w:pPr>
      <w:r w:rsidRPr="00B73C4F">
        <w:rPr>
          <w:sz w:val="24"/>
          <w:szCs w:val="24"/>
        </w:rPr>
        <w:t>4.</w:t>
      </w:r>
      <w:r w:rsidRPr="00B73C4F">
        <w:rPr>
          <w:sz w:val="24"/>
          <w:szCs w:val="24"/>
        </w:rPr>
        <w:tab/>
        <w:t>To ensure that only firms that fully meet 49 CFR Part 26 eligibility standards are permitted to participate as DBEs; and</w:t>
      </w:r>
    </w:p>
    <w:p w14:paraId="34B24EC1" w14:textId="77777777" w:rsidR="00992CBF" w:rsidRPr="00B73C4F" w:rsidRDefault="00992CBF" w:rsidP="00992CBF">
      <w:pPr>
        <w:rPr>
          <w:sz w:val="24"/>
          <w:szCs w:val="24"/>
        </w:rPr>
      </w:pPr>
      <w:r w:rsidRPr="00B73C4F">
        <w:rPr>
          <w:sz w:val="24"/>
          <w:szCs w:val="24"/>
        </w:rPr>
        <w:t>5.</w:t>
      </w:r>
      <w:r w:rsidRPr="00B73C4F">
        <w:rPr>
          <w:sz w:val="24"/>
          <w:szCs w:val="24"/>
        </w:rPr>
        <w:tab/>
        <w:t>To work with the Vermont Agency of Transportation to assist with the development of firms that can compete successfully in the marketplace outside the DBE Program.</w:t>
      </w:r>
    </w:p>
    <w:p w14:paraId="378410DD" w14:textId="77777777" w:rsidR="00992CBF" w:rsidRPr="00B73C4F" w:rsidRDefault="00992CBF" w:rsidP="00992CBF">
      <w:pPr>
        <w:rPr>
          <w:sz w:val="24"/>
          <w:szCs w:val="24"/>
        </w:rPr>
      </w:pPr>
      <w:r w:rsidRPr="00B73C4F">
        <w:rPr>
          <w:sz w:val="24"/>
          <w:szCs w:val="24"/>
        </w:rPr>
        <w:t xml:space="preserve">The TVT General Manager has been delegated as the DBE Liaison Officer and is responsible for implementing all aspects of the DBE program.  Implementation of the DBE program is </w:t>
      </w:r>
      <w:proofErr w:type="gramStart"/>
      <w:r w:rsidRPr="00B73C4F">
        <w:rPr>
          <w:sz w:val="24"/>
          <w:szCs w:val="24"/>
        </w:rPr>
        <w:t>accorded</w:t>
      </w:r>
      <w:proofErr w:type="gramEnd"/>
      <w:r w:rsidRPr="00B73C4F">
        <w:rPr>
          <w:sz w:val="24"/>
          <w:szCs w:val="24"/>
        </w:rPr>
        <w:t xml:space="preserve"> the same priority as compliance with all other legal obligations incurred by TVT in its financial assistance agreements with the Department of Transportation.</w:t>
      </w:r>
    </w:p>
    <w:p w14:paraId="6087C473" w14:textId="77777777" w:rsidR="00992CBF" w:rsidRPr="00B73C4F" w:rsidRDefault="00992CBF" w:rsidP="00992CBF">
      <w:pPr>
        <w:rPr>
          <w:sz w:val="24"/>
          <w:szCs w:val="24"/>
        </w:rPr>
      </w:pPr>
      <w:r w:rsidRPr="00B73C4F">
        <w:rPr>
          <w:sz w:val="24"/>
          <w:szCs w:val="24"/>
        </w:rPr>
        <w:t>TVT has disseminated this policy statement to the TVT Board of Directors and all office staff of our organization.  We distribute this statement to DBE and non-DBE businesses that perform work for us on DOT-assisted contracts, we post this statement on our website, and we direct mail this statement to certified and potential DBEs.</w:t>
      </w:r>
    </w:p>
    <w:p w14:paraId="53886BA2" w14:textId="77777777" w:rsidR="00992CBF" w:rsidRPr="00B73C4F" w:rsidRDefault="00992CBF" w:rsidP="00992CBF">
      <w:pPr>
        <w:rPr>
          <w:sz w:val="24"/>
          <w:szCs w:val="24"/>
        </w:rPr>
      </w:pPr>
      <w:r w:rsidRPr="00B73C4F">
        <w:rPr>
          <w:sz w:val="24"/>
          <w:szCs w:val="24"/>
        </w:rPr>
        <w:t xml:space="preserve">This contract is subject to the requirements of Title 49, Code of Federal Regulation, Part 26, Participation by Disadvantaged Business Enterprises in Department of Transportation Financial Assistance Programs.  The national goal for participation of Disadvantaged Business Enterprises </w:t>
      </w:r>
      <w:r w:rsidRPr="00B73C4F">
        <w:rPr>
          <w:sz w:val="24"/>
          <w:szCs w:val="24"/>
        </w:rPr>
        <w:lastRenderedPageBreak/>
        <w:t>(DBE) is 10%.  The Vermont Agency of Transportation’s overall goal for DBE participation is 2.14%.  A separate contract goal has not been established for this procurement.</w:t>
      </w:r>
    </w:p>
    <w:p w14:paraId="3396095B" w14:textId="77777777" w:rsidR="00992CBF" w:rsidRPr="00B73C4F" w:rsidRDefault="00992CBF" w:rsidP="00992CBF">
      <w:pPr>
        <w:rPr>
          <w:sz w:val="24"/>
          <w:szCs w:val="24"/>
        </w:rPr>
      </w:pPr>
      <w:r w:rsidRPr="00B73C4F">
        <w:rPr>
          <w:sz w:val="24"/>
          <w:szCs w:val="24"/>
        </w:rPr>
        <w:t xml:space="preserve">The Contractor shall not discriminate </w:t>
      </w:r>
      <w:proofErr w:type="gramStart"/>
      <w:r w:rsidRPr="00B73C4F">
        <w:rPr>
          <w:sz w:val="24"/>
          <w:szCs w:val="24"/>
        </w:rPr>
        <w:t>on the basis of</w:t>
      </w:r>
      <w:proofErr w:type="gramEnd"/>
      <w:r w:rsidRPr="00B73C4F">
        <w:rPr>
          <w:sz w:val="24"/>
          <w:szCs w:val="24"/>
        </w:rPr>
        <w:t xml:space="preserve"> race, color, national origin, or sex in the performance of this contract.  The Contractor shall carry out applicable requirements of 49 CFR Part 26 in the award and administration of this DOT-assisted contract.  Failure by the Contractor to carry out these requirements is a material breach of this contract, which may result in the termination of this contract or such other remedy as TVT deems appropriate.  Each subcontract the Contractor signs with a subcontractor must include the assurance of this paragraph (see 49 CFR 276.13(b)).</w:t>
      </w:r>
    </w:p>
    <w:p w14:paraId="1DF1CA4B" w14:textId="09CCCF4E" w:rsidR="00992CBF" w:rsidRPr="00B73C4F" w:rsidRDefault="00992CBF" w:rsidP="00992CBF">
      <w:pPr>
        <w:rPr>
          <w:sz w:val="24"/>
          <w:szCs w:val="24"/>
        </w:rPr>
      </w:pPr>
      <w:r w:rsidRPr="00B73C4F">
        <w:rPr>
          <w:sz w:val="24"/>
          <w:szCs w:val="24"/>
        </w:rPr>
        <w:t xml:space="preserve">The bidder must include in their proposal a list of all firms who </w:t>
      </w:r>
      <w:proofErr w:type="gramStart"/>
      <w:r w:rsidRPr="00B73C4F">
        <w:rPr>
          <w:sz w:val="24"/>
          <w:szCs w:val="24"/>
        </w:rPr>
        <w:t>quote to</w:t>
      </w:r>
      <w:proofErr w:type="gramEnd"/>
      <w:r w:rsidRPr="00B73C4F">
        <w:rPr>
          <w:sz w:val="24"/>
          <w:szCs w:val="24"/>
        </w:rPr>
        <w:t xml:space="preserve"> them on subcontracts, including the firm’s name and address.</w:t>
      </w:r>
    </w:p>
    <w:p w14:paraId="5FEA57BE" w14:textId="77777777" w:rsidR="00992CBF" w:rsidRPr="00B73C4F" w:rsidRDefault="00992CBF" w:rsidP="00992CBF">
      <w:pPr>
        <w:rPr>
          <w:sz w:val="24"/>
          <w:szCs w:val="24"/>
        </w:rPr>
      </w:pPr>
      <w:r w:rsidRPr="00B73C4F">
        <w:rPr>
          <w:sz w:val="24"/>
          <w:szCs w:val="24"/>
        </w:rPr>
        <w:t>Prime Contractors shall be required to submit detailed invoices that include a breakout of work done by all subcontractors, including DBEs.</w:t>
      </w:r>
    </w:p>
    <w:p w14:paraId="3C34EC37" w14:textId="77777777" w:rsidR="00992CBF" w:rsidRPr="00B73C4F" w:rsidRDefault="00992CBF" w:rsidP="00992CBF">
      <w:pPr>
        <w:rPr>
          <w:sz w:val="24"/>
          <w:szCs w:val="24"/>
        </w:rPr>
      </w:pPr>
      <w:r w:rsidRPr="00B73C4F">
        <w:rPr>
          <w:sz w:val="24"/>
          <w:szCs w:val="24"/>
        </w:rPr>
        <w:t>The Contractor shall maintain records and documents of payments to all subcontractors for three years following the performance of the contract.  These records shall be made available for inspection upon request by any authorized representative of TVT, VTrans, or USDOT.  This reporting requirement also extends to any subcontractor.</w:t>
      </w:r>
    </w:p>
    <w:p w14:paraId="5556CBCD" w14:textId="77777777" w:rsidR="00992CBF" w:rsidRPr="00B73C4F" w:rsidRDefault="00992CBF" w:rsidP="00992CBF">
      <w:pPr>
        <w:rPr>
          <w:sz w:val="24"/>
          <w:szCs w:val="24"/>
        </w:rPr>
      </w:pPr>
      <w:r w:rsidRPr="00B73C4F">
        <w:rPr>
          <w:sz w:val="24"/>
          <w:szCs w:val="24"/>
        </w:rPr>
        <w:t xml:space="preserve">The prime Contractor agrees to pay each subcontractor within 7 days of receipt of payment from TVT, or seven days after receipt of the subcontractor’s invoice, whichever is later, subject to satisfactory performance of the subcontractor’s contract.  The prime Contractor agrees further to return retainage payments to each subcontractor within 30- days after the subcontractor’s work is satisfactorily completed.  Any delay or postponement of payment from the </w:t>
      </w:r>
      <w:proofErr w:type="gramStart"/>
      <w:r w:rsidRPr="00B73C4F">
        <w:rPr>
          <w:sz w:val="24"/>
          <w:szCs w:val="24"/>
        </w:rPr>
        <w:t>above referenced</w:t>
      </w:r>
      <w:proofErr w:type="gramEnd"/>
      <w:r w:rsidRPr="00B73C4F">
        <w:rPr>
          <w:sz w:val="24"/>
          <w:szCs w:val="24"/>
        </w:rPr>
        <w:t xml:space="preserve"> time frame may occur only for good cause following written approval of the TVT.  This clause applies to both DBE and non-DBE subcontractors.</w:t>
      </w:r>
    </w:p>
    <w:p w14:paraId="7DD55ECC" w14:textId="77777777" w:rsidR="00992CBF" w:rsidRPr="00B73C4F" w:rsidRDefault="00992CBF" w:rsidP="00992CBF">
      <w:pPr>
        <w:rPr>
          <w:sz w:val="24"/>
          <w:szCs w:val="24"/>
        </w:rPr>
      </w:pPr>
      <w:r w:rsidRPr="00B73C4F">
        <w:rPr>
          <w:sz w:val="24"/>
          <w:szCs w:val="24"/>
        </w:rPr>
        <w:t>TVT requires prime Contractors to provide evidence of compliance with prompt payment provisions.  Prime Contractors must submit by the 10th day of each month a list of all payments to all subcontractors during the preceding month.  For each payment, the required information includes:  the name of the subcontractor, the date and amount paid, and whether the payment is the “final payment” to the subcontractor.  Failure to comply with the prompt payment provisions may result in contract termination.  Whenever possible, TVT shall provide the Contractor with an opportunity to remedy the error or negotiate a fair remedial agreement.</w:t>
      </w:r>
    </w:p>
    <w:p w14:paraId="7DA2A474" w14:textId="77777777" w:rsidR="00992CBF" w:rsidRPr="00B73C4F" w:rsidRDefault="00992CBF" w:rsidP="00992CBF">
      <w:pPr>
        <w:rPr>
          <w:sz w:val="24"/>
          <w:szCs w:val="24"/>
        </w:rPr>
      </w:pPr>
      <w:r w:rsidRPr="00B73C4F">
        <w:rPr>
          <w:sz w:val="24"/>
          <w:szCs w:val="24"/>
        </w:rPr>
        <w:t xml:space="preserve">The prime Contractor on prime contracts not having DBE contract goals will </w:t>
      </w:r>
      <w:proofErr w:type="gramStart"/>
      <w:r w:rsidRPr="00B73C4F">
        <w:rPr>
          <w:sz w:val="24"/>
          <w:szCs w:val="24"/>
        </w:rPr>
        <w:t>provide  subcontracting</w:t>
      </w:r>
      <w:proofErr w:type="gramEnd"/>
      <w:r w:rsidRPr="00B73C4F">
        <w:rPr>
          <w:sz w:val="24"/>
          <w:szCs w:val="24"/>
        </w:rPr>
        <w:t xml:space="preserve"> opportunities, whenever possible, of </w:t>
      </w:r>
      <w:proofErr w:type="gramStart"/>
      <w:r w:rsidRPr="00B73C4F">
        <w:rPr>
          <w:sz w:val="24"/>
          <w:szCs w:val="24"/>
        </w:rPr>
        <w:t>a size</w:t>
      </w:r>
      <w:proofErr w:type="gramEnd"/>
      <w:r w:rsidRPr="00B73C4F">
        <w:rPr>
          <w:sz w:val="24"/>
          <w:szCs w:val="24"/>
        </w:rPr>
        <w:t xml:space="preserve"> that small businesses, including DBEs, can reasonably perform, rather than self-performing all the work involved.  Bidders must identify all subcontractors at the time of </w:t>
      </w:r>
      <w:proofErr w:type="gramStart"/>
      <w:r w:rsidRPr="00B73C4F">
        <w:rPr>
          <w:sz w:val="24"/>
          <w:szCs w:val="24"/>
        </w:rPr>
        <w:t>bid</w:t>
      </w:r>
      <w:proofErr w:type="gramEnd"/>
      <w:r w:rsidRPr="00B73C4F">
        <w:rPr>
          <w:sz w:val="24"/>
          <w:szCs w:val="24"/>
        </w:rPr>
        <w:t xml:space="preserve"> proposal including name and address of the </w:t>
      </w:r>
      <w:proofErr w:type="gramStart"/>
      <w:r w:rsidRPr="00B73C4F">
        <w:rPr>
          <w:sz w:val="24"/>
          <w:szCs w:val="24"/>
        </w:rPr>
        <w:t>subcontractor, and</w:t>
      </w:r>
      <w:proofErr w:type="gramEnd"/>
      <w:r w:rsidRPr="00B73C4F">
        <w:rPr>
          <w:sz w:val="24"/>
          <w:szCs w:val="24"/>
        </w:rPr>
        <w:t xml:space="preserve"> must notify TVT of any change in subcontractor during the term of the contract.</w:t>
      </w:r>
    </w:p>
    <w:p w14:paraId="638BE927" w14:textId="77777777" w:rsidR="00992CBF" w:rsidRPr="00B73C4F" w:rsidRDefault="00992CBF" w:rsidP="00992CBF">
      <w:pPr>
        <w:rPr>
          <w:sz w:val="24"/>
          <w:szCs w:val="24"/>
        </w:rPr>
      </w:pPr>
      <w:r w:rsidRPr="00B73C4F">
        <w:rPr>
          <w:sz w:val="24"/>
          <w:szCs w:val="24"/>
        </w:rPr>
        <w:t xml:space="preserve">The Contractor must promptly notify TVT whenever a DBE subcontractor performing work related to this contract is terminated or fails to complete its </w:t>
      </w:r>
      <w:proofErr w:type="gramStart"/>
      <w:r w:rsidRPr="00B73C4F">
        <w:rPr>
          <w:sz w:val="24"/>
          <w:szCs w:val="24"/>
        </w:rPr>
        <w:t>work, and</w:t>
      </w:r>
      <w:proofErr w:type="gramEnd"/>
      <w:r w:rsidRPr="00B73C4F">
        <w:rPr>
          <w:sz w:val="24"/>
          <w:szCs w:val="24"/>
        </w:rPr>
        <w:t xml:space="preserve"> must make good faith efforts to engage another DBE subcontractor to perform at least </w:t>
      </w:r>
      <w:proofErr w:type="gramStart"/>
      <w:r w:rsidRPr="00B73C4F">
        <w:rPr>
          <w:sz w:val="24"/>
          <w:szCs w:val="24"/>
        </w:rPr>
        <w:t>he</w:t>
      </w:r>
      <w:proofErr w:type="gramEnd"/>
      <w:r w:rsidRPr="00B73C4F">
        <w:rPr>
          <w:sz w:val="24"/>
          <w:szCs w:val="24"/>
        </w:rPr>
        <w:t xml:space="preserve"> same amount of work.  The Contractor may not terminate any DBE subcontractor and perform that work through its own forces or those of an affiliate without prior written consent </w:t>
      </w:r>
      <w:proofErr w:type="gramStart"/>
      <w:r w:rsidRPr="00B73C4F">
        <w:rPr>
          <w:sz w:val="24"/>
          <w:szCs w:val="24"/>
        </w:rPr>
        <w:t>of</w:t>
      </w:r>
      <w:proofErr w:type="gramEnd"/>
      <w:r w:rsidRPr="00B73C4F">
        <w:rPr>
          <w:sz w:val="24"/>
          <w:szCs w:val="24"/>
        </w:rPr>
        <w:t xml:space="preserve"> TVT.</w:t>
      </w:r>
    </w:p>
    <w:p w14:paraId="616E13CD" w14:textId="1ABF13A4" w:rsidR="00992CBF" w:rsidRPr="00B73C4F" w:rsidRDefault="00992CBF" w:rsidP="00992CBF">
      <w:pPr>
        <w:rPr>
          <w:sz w:val="24"/>
          <w:szCs w:val="24"/>
        </w:rPr>
      </w:pP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p>
    <w:p w14:paraId="56FA7C4F" w14:textId="77777777" w:rsidR="00992CBF" w:rsidRPr="00B73C4F" w:rsidRDefault="00992CBF" w:rsidP="00992CBF">
      <w:pPr>
        <w:rPr>
          <w:sz w:val="24"/>
          <w:szCs w:val="24"/>
        </w:rPr>
      </w:pPr>
    </w:p>
    <w:p w14:paraId="627FBE8F" w14:textId="77777777" w:rsidR="00992CBF" w:rsidRPr="00B73C4F" w:rsidRDefault="00992CBF" w:rsidP="00992CBF">
      <w:pPr>
        <w:rPr>
          <w:sz w:val="24"/>
          <w:szCs w:val="24"/>
        </w:rPr>
      </w:pPr>
      <w:r w:rsidRPr="00B73C4F">
        <w:rPr>
          <w:sz w:val="24"/>
          <w:szCs w:val="24"/>
        </w:rPr>
        <w:t> </w:t>
      </w:r>
    </w:p>
    <w:p w14:paraId="42E50A92" w14:textId="77777777" w:rsidR="00570367" w:rsidRDefault="00570367" w:rsidP="00992CBF">
      <w:pPr>
        <w:rPr>
          <w:b/>
          <w:bCs/>
          <w:sz w:val="24"/>
          <w:szCs w:val="24"/>
        </w:rPr>
      </w:pPr>
    </w:p>
    <w:p w14:paraId="327F56D5" w14:textId="77777777" w:rsidR="00570367" w:rsidRDefault="00570367" w:rsidP="00992CBF">
      <w:pPr>
        <w:rPr>
          <w:b/>
          <w:bCs/>
          <w:sz w:val="24"/>
          <w:szCs w:val="24"/>
        </w:rPr>
      </w:pPr>
    </w:p>
    <w:p w14:paraId="730961C3" w14:textId="77777777" w:rsidR="00570367" w:rsidRDefault="00570367" w:rsidP="00992CBF">
      <w:pPr>
        <w:rPr>
          <w:b/>
          <w:bCs/>
          <w:sz w:val="24"/>
          <w:szCs w:val="24"/>
        </w:rPr>
      </w:pPr>
    </w:p>
    <w:p w14:paraId="59C74D55" w14:textId="77777777" w:rsidR="00570367" w:rsidRDefault="00570367" w:rsidP="00992CBF">
      <w:pPr>
        <w:rPr>
          <w:b/>
          <w:bCs/>
          <w:sz w:val="24"/>
          <w:szCs w:val="24"/>
        </w:rPr>
      </w:pPr>
    </w:p>
    <w:p w14:paraId="57C3CCB5" w14:textId="77777777" w:rsidR="00570367" w:rsidRDefault="00570367" w:rsidP="00992CBF">
      <w:pPr>
        <w:rPr>
          <w:b/>
          <w:bCs/>
          <w:sz w:val="24"/>
          <w:szCs w:val="24"/>
        </w:rPr>
      </w:pPr>
    </w:p>
    <w:p w14:paraId="66D3350B" w14:textId="76EF4EBC" w:rsidR="000F3FEE" w:rsidRDefault="000F3FEE" w:rsidP="000F3FEE">
      <w:pPr>
        <w:rPr>
          <w:b/>
          <w:bCs/>
          <w:sz w:val="24"/>
          <w:szCs w:val="24"/>
        </w:rPr>
      </w:pPr>
      <w:r w:rsidRPr="00C07E3E">
        <w:rPr>
          <w:b/>
          <w:bCs/>
          <w:sz w:val="24"/>
          <w:szCs w:val="24"/>
        </w:rPr>
        <w:lastRenderedPageBreak/>
        <w:t>A</w:t>
      </w:r>
      <w:r>
        <w:rPr>
          <w:b/>
          <w:bCs/>
          <w:sz w:val="24"/>
          <w:szCs w:val="24"/>
        </w:rPr>
        <w:t>ddendum</w:t>
      </w:r>
      <w:r w:rsidRPr="00C07E3E">
        <w:rPr>
          <w:b/>
          <w:bCs/>
          <w:sz w:val="24"/>
          <w:szCs w:val="24"/>
        </w:rPr>
        <w:t xml:space="preserve"> A</w:t>
      </w:r>
      <w:r>
        <w:rPr>
          <w:b/>
          <w:bCs/>
          <w:sz w:val="24"/>
          <w:szCs w:val="24"/>
        </w:rPr>
        <w:t xml:space="preserve">: </w:t>
      </w:r>
      <w:r w:rsidRPr="00C07E3E">
        <w:rPr>
          <w:b/>
          <w:bCs/>
          <w:sz w:val="24"/>
          <w:szCs w:val="24"/>
        </w:rPr>
        <w:t xml:space="preserve">Affidavit of </w:t>
      </w:r>
      <w:proofErr w:type="gramStart"/>
      <w:r w:rsidRPr="00C07E3E">
        <w:rPr>
          <w:b/>
          <w:bCs/>
          <w:sz w:val="24"/>
          <w:szCs w:val="24"/>
        </w:rPr>
        <w:t>Non-Collusion</w:t>
      </w:r>
      <w:proofErr w:type="gramEnd"/>
    </w:p>
    <w:p w14:paraId="4FA6D943" w14:textId="77777777" w:rsidR="000F3FEE" w:rsidRPr="00C07E3E" w:rsidRDefault="000F3FEE" w:rsidP="000F3FEE">
      <w:pPr>
        <w:rPr>
          <w:b/>
          <w:bCs/>
          <w:sz w:val="24"/>
          <w:szCs w:val="24"/>
        </w:rPr>
      </w:pPr>
    </w:p>
    <w:p w14:paraId="4EE9B941" w14:textId="77777777" w:rsidR="000F3FEE" w:rsidRPr="00FA739A" w:rsidRDefault="000F3FEE" w:rsidP="000F3FEE">
      <w:pPr>
        <w:rPr>
          <w:sz w:val="24"/>
          <w:szCs w:val="24"/>
        </w:rPr>
      </w:pPr>
      <w:r w:rsidRPr="00FA739A">
        <w:rPr>
          <w:sz w:val="24"/>
          <w:szCs w:val="24"/>
        </w:rPr>
        <w:t>I hereby swear (or affirm) under penalty of perjury:</w:t>
      </w:r>
    </w:p>
    <w:p w14:paraId="7774CB40" w14:textId="77777777" w:rsidR="000F3FEE" w:rsidRPr="00FA739A" w:rsidRDefault="000F3FEE" w:rsidP="000F3FEE">
      <w:pPr>
        <w:rPr>
          <w:sz w:val="24"/>
          <w:szCs w:val="24"/>
        </w:rPr>
      </w:pPr>
    </w:p>
    <w:p w14:paraId="56A651E1" w14:textId="77777777" w:rsidR="000F3FEE" w:rsidRPr="00FA739A" w:rsidRDefault="000F3FEE" w:rsidP="000F3FEE">
      <w:pPr>
        <w:rPr>
          <w:sz w:val="24"/>
          <w:szCs w:val="24"/>
        </w:rPr>
      </w:pPr>
      <w:r w:rsidRPr="00FA739A">
        <w:rPr>
          <w:sz w:val="24"/>
          <w:szCs w:val="24"/>
        </w:rPr>
        <w:t>1. That I am the bidder (if the bidder is an individual), a partner in the bid (if the bidder is a partnership), or an officer or employee of the bidding corporation having authority to sign on its behalf (if the bidder is a corporation</w:t>
      </w:r>
      <w:proofErr w:type="gramStart"/>
      <w:r w:rsidRPr="00FA739A">
        <w:rPr>
          <w:sz w:val="24"/>
          <w:szCs w:val="24"/>
        </w:rPr>
        <w:t>);</w:t>
      </w:r>
      <w:proofErr w:type="gramEnd"/>
    </w:p>
    <w:p w14:paraId="45A019DA" w14:textId="77777777" w:rsidR="000F3FEE" w:rsidRPr="00FA739A" w:rsidRDefault="000F3FEE" w:rsidP="000F3FEE">
      <w:pPr>
        <w:rPr>
          <w:sz w:val="24"/>
          <w:szCs w:val="24"/>
        </w:rPr>
      </w:pPr>
    </w:p>
    <w:p w14:paraId="2A0C965D" w14:textId="77777777" w:rsidR="000F3FEE" w:rsidRPr="00FA739A" w:rsidRDefault="000F3FEE" w:rsidP="000F3FEE">
      <w:pPr>
        <w:rPr>
          <w:sz w:val="24"/>
          <w:szCs w:val="24"/>
        </w:rPr>
      </w:pPr>
      <w:r w:rsidRPr="00FA739A">
        <w:rPr>
          <w:sz w:val="24"/>
          <w:szCs w:val="24"/>
        </w:rPr>
        <w:t xml:space="preserve">2. That the attached bid or bids </w:t>
      </w:r>
      <w:proofErr w:type="gramStart"/>
      <w:r w:rsidRPr="00FA739A">
        <w:rPr>
          <w:sz w:val="24"/>
          <w:szCs w:val="24"/>
        </w:rPr>
        <w:t>has</w:t>
      </w:r>
      <w:proofErr w:type="gramEnd"/>
      <w:r w:rsidRPr="00FA739A">
        <w:rPr>
          <w:sz w:val="24"/>
          <w:szCs w:val="24"/>
        </w:rPr>
        <w:t xml:space="preserve"> been arrived at by the bidder independently and have been submitted without collusion and without any agreement, understanding, or planned common course of action with any other vendor of materials, supplies, equipment, or service described in the invitation to bid, designed to limit independent bids or </w:t>
      </w:r>
      <w:proofErr w:type="gramStart"/>
      <w:r w:rsidRPr="00FA739A">
        <w:rPr>
          <w:sz w:val="24"/>
          <w:szCs w:val="24"/>
        </w:rPr>
        <w:t>competition;</w:t>
      </w:r>
      <w:proofErr w:type="gramEnd"/>
    </w:p>
    <w:p w14:paraId="3FF14347" w14:textId="77777777" w:rsidR="000F3FEE" w:rsidRPr="00FA739A" w:rsidRDefault="000F3FEE" w:rsidP="000F3FEE">
      <w:pPr>
        <w:rPr>
          <w:sz w:val="24"/>
          <w:szCs w:val="24"/>
        </w:rPr>
      </w:pPr>
    </w:p>
    <w:p w14:paraId="25AEDE4D" w14:textId="77777777" w:rsidR="000F3FEE" w:rsidRPr="00FA739A" w:rsidRDefault="000F3FEE" w:rsidP="000F3FEE">
      <w:pPr>
        <w:rPr>
          <w:sz w:val="24"/>
          <w:szCs w:val="24"/>
        </w:rPr>
      </w:pPr>
      <w:r w:rsidRPr="00FA739A">
        <w:rPr>
          <w:sz w:val="24"/>
          <w:szCs w:val="24"/>
        </w:rPr>
        <w:t xml:space="preserve">3. That the contents of the bid or bids </w:t>
      </w:r>
      <w:proofErr w:type="gramStart"/>
      <w:r w:rsidRPr="00FA739A">
        <w:rPr>
          <w:sz w:val="24"/>
          <w:szCs w:val="24"/>
        </w:rPr>
        <w:t>has</w:t>
      </w:r>
      <w:proofErr w:type="gramEnd"/>
      <w:r w:rsidRPr="00FA739A">
        <w:rPr>
          <w:sz w:val="24"/>
          <w:szCs w:val="24"/>
        </w:rPr>
        <w:t xml:space="preserve"> not been communicated by the bidder or its employees or agents to any person not an employee or agent of the bidder or its surety on any bond furnished with the bid or bids, and will not be communicated to any such person prior to the official opening of the bid or bids; and</w:t>
      </w:r>
    </w:p>
    <w:p w14:paraId="4092EBD7" w14:textId="77777777" w:rsidR="000F3FEE" w:rsidRPr="00FA739A" w:rsidRDefault="000F3FEE" w:rsidP="000F3FEE">
      <w:pPr>
        <w:rPr>
          <w:sz w:val="24"/>
          <w:szCs w:val="24"/>
        </w:rPr>
      </w:pPr>
    </w:p>
    <w:p w14:paraId="5F6E75F7" w14:textId="77777777" w:rsidR="000F3FEE" w:rsidRPr="00FA739A" w:rsidRDefault="000F3FEE" w:rsidP="000F3FEE">
      <w:pPr>
        <w:rPr>
          <w:sz w:val="24"/>
          <w:szCs w:val="24"/>
        </w:rPr>
      </w:pPr>
      <w:r w:rsidRPr="00FA739A">
        <w:rPr>
          <w:sz w:val="24"/>
          <w:szCs w:val="24"/>
        </w:rPr>
        <w:t>4. That I have fully informed myself regarding the accuracy of the statements made in this affidavit.</w:t>
      </w:r>
    </w:p>
    <w:p w14:paraId="2BB05CEC" w14:textId="77777777" w:rsidR="000F3FEE" w:rsidRPr="00FA739A" w:rsidRDefault="000F3FEE" w:rsidP="000F3FEE">
      <w:pPr>
        <w:rPr>
          <w:sz w:val="24"/>
          <w:szCs w:val="24"/>
        </w:rPr>
      </w:pPr>
    </w:p>
    <w:p w14:paraId="27E99B8F" w14:textId="77777777" w:rsidR="000F3FEE" w:rsidRPr="00FA739A" w:rsidRDefault="000F3FEE" w:rsidP="000F3FEE">
      <w:pPr>
        <w:rPr>
          <w:sz w:val="24"/>
          <w:szCs w:val="24"/>
        </w:rPr>
      </w:pPr>
    </w:p>
    <w:p w14:paraId="48017DE9" w14:textId="77777777" w:rsidR="000F3FEE" w:rsidRPr="00FA739A" w:rsidRDefault="000F3FEE" w:rsidP="000F3FEE">
      <w:pPr>
        <w:rPr>
          <w:sz w:val="24"/>
          <w:szCs w:val="24"/>
        </w:rPr>
      </w:pPr>
      <w:r w:rsidRPr="00FA739A">
        <w:rPr>
          <w:sz w:val="24"/>
          <w:szCs w:val="24"/>
        </w:rPr>
        <w:t>Date _______________________________________________________________</w:t>
      </w:r>
    </w:p>
    <w:p w14:paraId="7C483FFD" w14:textId="77777777" w:rsidR="000F3FEE" w:rsidRPr="00FA739A" w:rsidRDefault="000F3FEE" w:rsidP="000F3FEE">
      <w:pPr>
        <w:rPr>
          <w:sz w:val="24"/>
          <w:szCs w:val="24"/>
        </w:rPr>
      </w:pPr>
      <w:r w:rsidRPr="00FA739A">
        <w:rPr>
          <w:sz w:val="24"/>
          <w:szCs w:val="24"/>
        </w:rPr>
        <w:t>Signature ____________________________________________________________</w:t>
      </w:r>
    </w:p>
    <w:p w14:paraId="7ACBBFC6" w14:textId="77777777" w:rsidR="000F3FEE" w:rsidRPr="00FA739A" w:rsidRDefault="000F3FEE" w:rsidP="000F3FEE">
      <w:pPr>
        <w:rPr>
          <w:sz w:val="24"/>
          <w:szCs w:val="24"/>
        </w:rPr>
      </w:pPr>
      <w:r w:rsidRPr="00FA739A">
        <w:rPr>
          <w:sz w:val="24"/>
          <w:szCs w:val="24"/>
        </w:rPr>
        <w:t>Company Name ________________________________________________________</w:t>
      </w:r>
    </w:p>
    <w:p w14:paraId="7588FA4D" w14:textId="77777777" w:rsidR="000F3FEE" w:rsidRPr="00FA739A" w:rsidRDefault="000F3FEE" w:rsidP="000F3FEE">
      <w:pPr>
        <w:rPr>
          <w:sz w:val="24"/>
          <w:szCs w:val="24"/>
        </w:rPr>
      </w:pPr>
      <w:r w:rsidRPr="00FA739A">
        <w:rPr>
          <w:sz w:val="24"/>
          <w:szCs w:val="24"/>
        </w:rPr>
        <w:t>Title______________________________________________________________</w:t>
      </w:r>
    </w:p>
    <w:p w14:paraId="22F7410E" w14:textId="77777777" w:rsidR="000F3FEE" w:rsidRPr="00FA739A" w:rsidRDefault="000F3FEE" w:rsidP="000F3FEE">
      <w:pPr>
        <w:rPr>
          <w:sz w:val="24"/>
          <w:szCs w:val="24"/>
        </w:rPr>
      </w:pPr>
    </w:p>
    <w:p w14:paraId="02876AEA" w14:textId="77777777" w:rsidR="000F3FEE" w:rsidRPr="00FA739A" w:rsidRDefault="000F3FEE" w:rsidP="000F3FEE">
      <w:pPr>
        <w:rPr>
          <w:sz w:val="24"/>
          <w:szCs w:val="24"/>
        </w:rPr>
      </w:pPr>
    </w:p>
    <w:p w14:paraId="201D48A9" w14:textId="77777777" w:rsidR="000F3FEE" w:rsidRPr="00FA739A" w:rsidRDefault="000F3FEE" w:rsidP="000F3FEE">
      <w:pPr>
        <w:rPr>
          <w:sz w:val="24"/>
          <w:szCs w:val="24"/>
        </w:rPr>
      </w:pPr>
      <w:r w:rsidRPr="00FA739A">
        <w:rPr>
          <w:sz w:val="24"/>
          <w:szCs w:val="24"/>
        </w:rPr>
        <w:t>Subscribed and sworn to me before this ______ day of ____________________20______</w:t>
      </w:r>
    </w:p>
    <w:p w14:paraId="1E7930F9" w14:textId="77777777" w:rsidR="000F3FEE" w:rsidRPr="00FA739A" w:rsidRDefault="000F3FEE" w:rsidP="000F3FEE">
      <w:pPr>
        <w:rPr>
          <w:sz w:val="24"/>
          <w:szCs w:val="24"/>
        </w:rPr>
      </w:pPr>
      <w:r w:rsidRPr="00FA739A">
        <w:rPr>
          <w:sz w:val="24"/>
          <w:szCs w:val="24"/>
        </w:rPr>
        <w:t>______________________________________</w:t>
      </w:r>
    </w:p>
    <w:p w14:paraId="2A588611" w14:textId="77777777" w:rsidR="000F3FEE" w:rsidRPr="00FA739A" w:rsidRDefault="000F3FEE" w:rsidP="000F3FEE">
      <w:pPr>
        <w:rPr>
          <w:sz w:val="24"/>
          <w:szCs w:val="24"/>
        </w:rPr>
      </w:pPr>
      <w:r w:rsidRPr="00FA739A">
        <w:rPr>
          <w:sz w:val="24"/>
          <w:szCs w:val="24"/>
        </w:rPr>
        <w:t>Notary Public</w:t>
      </w:r>
    </w:p>
    <w:p w14:paraId="211C0A34" w14:textId="77777777" w:rsidR="000F3FEE" w:rsidRPr="00FA739A" w:rsidRDefault="000F3FEE" w:rsidP="000F3FEE">
      <w:pPr>
        <w:rPr>
          <w:sz w:val="24"/>
          <w:szCs w:val="24"/>
        </w:rPr>
      </w:pPr>
      <w:r w:rsidRPr="00FA739A">
        <w:rPr>
          <w:sz w:val="24"/>
          <w:szCs w:val="24"/>
        </w:rPr>
        <w:t>My commission expires___________________</w:t>
      </w:r>
    </w:p>
    <w:p w14:paraId="4BC02011" w14:textId="77777777" w:rsidR="000F3FEE" w:rsidRPr="00FA739A" w:rsidRDefault="000F3FEE" w:rsidP="000F3FEE">
      <w:pPr>
        <w:rPr>
          <w:sz w:val="24"/>
          <w:szCs w:val="24"/>
        </w:rPr>
      </w:pPr>
      <w:r w:rsidRPr="00FA739A">
        <w:rPr>
          <w:sz w:val="24"/>
          <w:szCs w:val="24"/>
        </w:rPr>
        <w:t>Proposers E.I Number_____________________________</w:t>
      </w:r>
    </w:p>
    <w:p w14:paraId="249B0857" w14:textId="77777777" w:rsidR="000F3FEE" w:rsidRPr="00FA739A" w:rsidRDefault="000F3FEE" w:rsidP="000F3FEE">
      <w:pPr>
        <w:rPr>
          <w:sz w:val="24"/>
          <w:szCs w:val="24"/>
        </w:rPr>
      </w:pPr>
      <w:r w:rsidRPr="00FA739A">
        <w:rPr>
          <w:sz w:val="24"/>
          <w:szCs w:val="24"/>
        </w:rPr>
        <w:t>(number used on employers Quarterly Federal Tax Return)</w:t>
      </w:r>
    </w:p>
    <w:p w14:paraId="6A9BB51D" w14:textId="77777777" w:rsidR="000F3FEE" w:rsidRPr="00FA739A" w:rsidRDefault="000F3FEE" w:rsidP="000F3FEE">
      <w:pPr>
        <w:rPr>
          <w:sz w:val="24"/>
          <w:szCs w:val="24"/>
        </w:rPr>
      </w:pPr>
      <w:r w:rsidRPr="00FA739A">
        <w:rPr>
          <w:sz w:val="24"/>
          <w:szCs w:val="24"/>
        </w:rPr>
        <w:br w:type="page"/>
      </w:r>
    </w:p>
    <w:p w14:paraId="26D1A50B" w14:textId="77777777" w:rsidR="000F3FEE" w:rsidRDefault="000F3FEE" w:rsidP="000F3FEE">
      <w:pPr>
        <w:rPr>
          <w:b/>
          <w:bCs/>
          <w:sz w:val="24"/>
          <w:szCs w:val="24"/>
        </w:rPr>
      </w:pPr>
    </w:p>
    <w:p w14:paraId="53B56B4A" w14:textId="444124BD" w:rsidR="000F3FEE" w:rsidRPr="00B73C4F" w:rsidRDefault="000F3FEE" w:rsidP="000F3FEE">
      <w:pPr>
        <w:rPr>
          <w:b/>
          <w:bCs/>
          <w:sz w:val="24"/>
          <w:szCs w:val="24"/>
        </w:rPr>
      </w:pPr>
      <w:r>
        <w:rPr>
          <w:b/>
          <w:bCs/>
          <w:sz w:val="24"/>
          <w:szCs w:val="24"/>
        </w:rPr>
        <w:t xml:space="preserve">Addendum </w:t>
      </w:r>
      <w:r w:rsidR="00FA739A">
        <w:rPr>
          <w:b/>
          <w:bCs/>
          <w:sz w:val="24"/>
          <w:szCs w:val="24"/>
        </w:rPr>
        <w:t>B</w:t>
      </w:r>
      <w:proofErr w:type="gramStart"/>
      <w:r>
        <w:rPr>
          <w:b/>
          <w:bCs/>
          <w:sz w:val="24"/>
          <w:szCs w:val="24"/>
        </w:rPr>
        <w:t xml:space="preserve">:  </w:t>
      </w:r>
      <w:r w:rsidRPr="00B73C4F">
        <w:rPr>
          <w:b/>
          <w:bCs/>
          <w:sz w:val="24"/>
          <w:szCs w:val="24"/>
        </w:rPr>
        <w:t>COMPREHENSION</w:t>
      </w:r>
      <w:proofErr w:type="gramEnd"/>
      <w:r w:rsidRPr="00B73C4F">
        <w:rPr>
          <w:b/>
          <w:bCs/>
          <w:sz w:val="24"/>
          <w:szCs w:val="24"/>
        </w:rPr>
        <w:t xml:space="preserve"> CERTIFICATION</w:t>
      </w:r>
    </w:p>
    <w:p w14:paraId="71E1DCFB" w14:textId="77777777" w:rsidR="000F3FEE" w:rsidRPr="00B73C4F" w:rsidRDefault="000F3FEE" w:rsidP="000F3FEE">
      <w:pPr>
        <w:rPr>
          <w:sz w:val="24"/>
          <w:szCs w:val="24"/>
        </w:rPr>
      </w:pPr>
    </w:p>
    <w:p w14:paraId="00E786FE" w14:textId="77777777" w:rsidR="000F3FEE" w:rsidRPr="00B73C4F" w:rsidRDefault="000F3FEE" w:rsidP="000F3FEE">
      <w:pPr>
        <w:rPr>
          <w:sz w:val="24"/>
          <w:szCs w:val="24"/>
        </w:rPr>
      </w:pPr>
    </w:p>
    <w:p w14:paraId="4D3270D9" w14:textId="77777777" w:rsidR="000F3FEE" w:rsidRPr="00B73C4F" w:rsidRDefault="000F3FEE" w:rsidP="000F3FEE">
      <w:pPr>
        <w:rPr>
          <w:sz w:val="24"/>
          <w:szCs w:val="24"/>
        </w:rPr>
      </w:pPr>
      <w:r w:rsidRPr="00B73C4F">
        <w:rPr>
          <w:sz w:val="24"/>
          <w:szCs w:val="24"/>
        </w:rPr>
        <w:t>The RESPONDENT hereby certifies that I have read the entire proposal package and understand the requirements set forth therein and agree to abide by them.</w:t>
      </w:r>
    </w:p>
    <w:p w14:paraId="232025FA" w14:textId="77777777" w:rsidR="000F3FEE" w:rsidRPr="00B73C4F" w:rsidRDefault="000F3FEE" w:rsidP="000F3FEE">
      <w:pPr>
        <w:rPr>
          <w:sz w:val="24"/>
          <w:szCs w:val="24"/>
        </w:rPr>
      </w:pPr>
    </w:p>
    <w:p w14:paraId="235DB167" w14:textId="77777777" w:rsidR="000F3FEE" w:rsidRPr="00B73C4F" w:rsidRDefault="000F3FEE" w:rsidP="000F3FEE">
      <w:pPr>
        <w:rPr>
          <w:sz w:val="24"/>
          <w:szCs w:val="24"/>
        </w:rPr>
      </w:pPr>
    </w:p>
    <w:p w14:paraId="5C6B7E21" w14:textId="77777777" w:rsidR="000F3FEE" w:rsidRPr="00B73C4F" w:rsidRDefault="000F3FEE" w:rsidP="000F3FEE">
      <w:pPr>
        <w:rPr>
          <w:sz w:val="24"/>
          <w:szCs w:val="24"/>
        </w:rPr>
      </w:pPr>
      <w:r w:rsidRPr="00B73C4F">
        <w:rPr>
          <w:sz w:val="24"/>
          <w:szCs w:val="24"/>
        </w:rPr>
        <w:t xml:space="preserve">Date </w:t>
      </w:r>
      <w:r w:rsidRPr="00885729">
        <w:rPr>
          <w:sz w:val="24"/>
          <w:szCs w:val="24"/>
          <w:u w:val="single"/>
        </w:rPr>
        <w:tab/>
      </w:r>
      <w:r w:rsidRPr="00885729">
        <w:rPr>
          <w:sz w:val="24"/>
          <w:szCs w:val="24"/>
          <w:u w:val="single"/>
        </w:rPr>
        <w:tab/>
      </w:r>
      <w:r w:rsidRPr="00885729">
        <w:rPr>
          <w:sz w:val="24"/>
          <w:szCs w:val="24"/>
          <w:u w:val="single"/>
        </w:rPr>
        <w:tab/>
      </w:r>
      <w:r w:rsidRPr="00885729">
        <w:rPr>
          <w:sz w:val="24"/>
          <w:szCs w:val="24"/>
          <w:u w:val="single"/>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p>
    <w:p w14:paraId="22D29D4B" w14:textId="77777777" w:rsidR="000F3FEE" w:rsidRPr="00B73C4F" w:rsidRDefault="000F3FEE" w:rsidP="000F3FEE">
      <w:pPr>
        <w:rPr>
          <w:sz w:val="24"/>
          <w:szCs w:val="24"/>
        </w:rPr>
      </w:pPr>
    </w:p>
    <w:p w14:paraId="04E90FE8" w14:textId="77777777" w:rsidR="000F3FEE" w:rsidRPr="00B73C4F" w:rsidRDefault="000F3FEE" w:rsidP="000F3FEE">
      <w:pPr>
        <w:rPr>
          <w:sz w:val="24"/>
          <w:szCs w:val="24"/>
        </w:rPr>
      </w:pPr>
      <w:r w:rsidRPr="00B73C4F">
        <w:rPr>
          <w:sz w:val="24"/>
          <w:szCs w:val="24"/>
        </w:rPr>
        <w:t xml:space="preserve">Signature </w:t>
      </w:r>
      <w:r w:rsidRPr="00885729">
        <w:rPr>
          <w:sz w:val="24"/>
          <w:szCs w:val="24"/>
          <w:u w:val="single"/>
        </w:rPr>
        <w:tab/>
      </w:r>
      <w:r w:rsidRPr="00885729">
        <w:rPr>
          <w:sz w:val="24"/>
          <w:szCs w:val="24"/>
          <w:u w:val="single"/>
        </w:rPr>
        <w:tab/>
      </w:r>
      <w:r w:rsidRPr="00885729">
        <w:rPr>
          <w:sz w:val="24"/>
          <w:szCs w:val="24"/>
          <w:u w:val="single"/>
        </w:rPr>
        <w:tab/>
      </w:r>
      <w:r w:rsidRPr="00885729">
        <w:rPr>
          <w:sz w:val="24"/>
          <w:szCs w:val="24"/>
          <w:u w:val="single"/>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p>
    <w:p w14:paraId="7C13D998" w14:textId="77777777" w:rsidR="000F3FEE" w:rsidRPr="00B73C4F" w:rsidRDefault="000F3FEE" w:rsidP="000F3FEE">
      <w:pPr>
        <w:rPr>
          <w:sz w:val="24"/>
          <w:szCs w:val="24"/>
        </w:rPr>
      </w:pPr>
    </w:p>
    <w:p w14:paraId="208FA3C4" w14:textId="77777777" w:rsidR="000F3FEE" w:rsidRPr="00B73C4F" w:rsidRDefault="000F3FEE" w:rsidP="000F3FEE">
      <w:pPr>
        <w:rPr>
          <w:sz w:val="24"/>
          <w:szCs w:val="24"/>
        </w:rPr>
      </w:pPr>
      <w:r w:rsidRPr="00B73C4F">
        <w:rPr>
          <w:sz w:val="24"/>
          <w:szCs w:val="24"/>
        </w:rPr>
        <w:t xml:space="preserve">Company Name </w:t>
      </w:r>
      <w:r w:rsidRPr="00885729">
        <w:rPr>
          <w:sz w:val="24"/>
          <w:szCs w:val="24"/>
          <w:u w:val="single"/>
        </w:rPr>
        <w:tab/>
      </w:r>
      <w:r w:rsidRPr="00885729">
        <w:rPr>
          <w:sz w:val="24"/>
          <w:szCs w:val="24"/>
          <w:u w:val="single"/>
        </w:rPr>
        <w:tab/>
      </w:r>
      <w:r w:rsidRPr="00885729">
        <w:rPr>
          <w:sz w:val="24"/>
          <w:szCs w:val="24"/>
          <w:u w:val="single"/>
        </w:rPr>
        <w:tab/>
      </w:r>
      <w:r w:rsidRPr="00885729">
        <w:rPr>
          <w:sz w:val="24"/>
          <w:szCs w:val="24"/>
          <w:u w:val="single"/>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p>
    <w:p w14:paraId="418A604F" w14:textId="77777777" w:rsidR="000F3FEE" w:rsidRPr="00B73C4F" w:rsidRDefault="000F3FEE" w:rsidP="000F3FEE">
      <w:pPr>
        <w:rPr>
          <w:sz w:val="24"/>
          <w:szCs w:val="24"/>
        </w:rPr>
      </w:pPr>
    </w:p>
    <w:p w14:paraId="749D82D3" w14:textId="77777777" w:rsidR="000F3FEE" w:rsidRPr="00885729" w:rsidRDefault="000F3FEE" w:rsidP="000F3FEE">
      <w:pPr>
        <w:rPr>
          <w:sz w:val="24"/>
          <w:szCs w:val="24"/>
          <w:u w:val="single"/>
        </w:rPr>
      </w:pPr>
      <w:r w:rsidRPr="00B73C4F">
        <w:rPr>
          <w:sz w:val="24"/>
          <w:szCs w:val="24"/>
        </w:rPr>
        <w:t xml:space="preserve">Title </w:t>
      </w:r>
      <w:r w:rsidRPr="00885729">
        <w:rPr>
          <w:sz w:val="24"/>
          <w:szCs w:val="24"/>
          <w:u w:val="single"/>
        </w:rPr>
        <w:tab/>
      </w:r>
      <w:r w:rsidRPr="00885729">
        <w:rPr>
          <w:sz w:val="24"/>
          <w:szCs w:val="24"/>
          <w:u w:val="single"/>
        </w:rPr>
        <w:tab/>
      </w:r>
      <w:r w:rsidRPr="00885729">
        <w:rPr>
          <w:sz w:val="24"/>
          <w:szCs w:val="24"/>
          <w:u w:val="single"/>
        </w:rPr>
        <w:tab/>
      </w:r>
      <w:r w:rsidRPr="00885729">
        <w:rPr>
          <w:sz w:val="24"/>
          <w:szCs w:val="24"/>
          <w:u w:val="single"/>
        </w:rPr>
        <w:tab/>
      </w:r>
    </w:p>
    <w:p w14:paraId="59B0C778" w14:textId="77777777" w:rsidR="000F3FEE" w:rsidRPr="00B73C4F" w:rsidRDefault="000F3FEE" w:rsidP="000F3FEE">
      <w:pPr>
        <w:rPr>
          <w:sz w:val="24"/>
          <w:szCs w:val="24"/>
        </w:rPr>
      </w:pPr>
    </w:p>
    <w:p w14:paraId="6DE1394E" w14:textId="77777777" w:rsidR="000F3FEE" w:rsidRDefault="000F3FEE" w:rsidP="000F3FEE">
      <w:pPr>
        <w:rPr>
          <w:sz w:val="24"/>
          <w:szCs w:val="24"/>
        </w:rPr>
      </w:pPr>
    </w:p>
    <w:p w14:paraId="7460690F" w14:textId="77777777" w:rsidR="000F3FEE" w:rsidRDefault="000F3FEE" w:rsidP="000F3FEE">
      <w:pPr>
        <w:rPr>
          <w:sz w:val="24"/>
          <w:szCs w:val="24"/>
        </w:rPr>
      </w:pPr>
    </w:p>
    <w:p w14:paraId="31AB4AE1" w14:textId="77777777" w:rsidR="000F3FEE" w:rsidRPr="00B73C4F" w:rsidRDefault="000F3FEE" w:rsidP="000F3FEE">
      <w:pPr>
        <w:rPr>
          <w:sz w:val="24"/>
          <w:szCs w:val="24"/>
        </w:rPr>
      </w:pPr>
    </w:p>
    <w:p w14:paraId="136458E8" w14:textId="1E3138E0" w:rsidR="000F3FEE" w:rsidRPr="009D4098" w:rsidRDefault="000F3FEE" w:rsidP="000F3FEE">
      <w:pPr>
        <w:rPr>
          <w:b/>
          <w:bCs/>
          <w:sz w:val="24"/>
          <w:szCs w:val="24"/>
        </w:rPr>
      </w:pPr>
      <w:r>
        <w:rPr>
          <w:b/>
          <w:bCs/>
          <w:sz w:val="24"/>
          <w:szCs w:val="24"/>
        </w:rPr>
        <w:t xml:space="preserve">Addendum </w:t>
      </w:r>
      <w:r w:rsidR="00FA739A">
        <w:rPr>
          <w:b/>
          <w:bCs/>
          <w:sz w:val="24"/>
          <w:szCs w:val="24"/>
        </w:rPr>
        <w:t>C</w:t>
      </w:r>
      <w:r>
        <w:rPr>
          <w:b/>
          <w:bCs/>
          <w:sz w:val="24"/>
          <w:szCs w:val="24"/>
        </w:rPr>
        <w:t xml:space="preserve">: </w:t>
      </w:r>
      <w:r w:rsidRPr="009D4098">
        <w:rPr>
          <w:b/>
          <w:bCs/>
          <w:sz w:val="24"/>
          <w:szCs w:val="24"/>
        </w:rPr>
        <w:t>Acknowledgement of Receipt of General and Special Contract Provisions</w:t>
      </w:r>
    </w:p>
    <w:p w14:paraId="0BB3747B" w14:textId="77777777" w:rsidR="000F3FEE" w:rsidRPr="009D4098" w:rsidRDefault="000F3FEE" w:rsidP="000F3FEE">
      <w:pPr>
        <w:rPr>
          <w:sz w:val="24"/>
          <w:szCs w:val="24"/>
        </w:rPr>
      </w:pPr>
      <w:r w:rsidRPr="009D4098">
        <w:rPr>
          <w:sz w:val="24"/>
          <w:szCs w:val="24"/>
        </w:rPr>
        <w:t>(known as Federally Required Third Party Contract Clauses)</w:t>
      </w:r>
    </w:p>
    <w:p w14:paraId="7E884EFF" w14:textId="77777777" w:rsidR="000F3FEE" w:rsidRDefault="000F3FEE" w:rsidP="000F3FEE">
      <w:pPr>
        <w:rPr>
          <w:sz w:val="24"/>
          <w:szCs w:val="24"/>
        </w:rPr>
      </w:pPr>
    </w:p>
    <w:p w14:paraId="4E4B954E" w14:textId="77777777" w:rsidR="000F3FEE" w:rsidRPr="009D4098" w:rsidRDefault="000F3FEE" w:rsidP="000F3FEE">
      <w:pPr>
        <w:rPr>
          <w:sz w:val="24"/>
          <w:szCs w:val="24"/>
        </w:rPr>
      </w:pPr>
      <w:r w:rsidRPr="009D4098">
        <w:rPr>
          <w:sz w:val="24"/>
          <w:szCs w:val="24"/>
        </w:rPr>
        <w:t>Acknowledgement of Receipt:</w:t>
      </w:r>
    </w:p>
    <w:p w14:paraId="44ABB72A" w14:textId="77777777" w:rsidR="000F3FEE" w:rsidRDefault="000F3FEE" w:rsidP="000F3FEE">
      <w:pPr>
        <w:rPr>
          <w:sz w:val="24"/>
          <w:szCs w:val="24"/>
        </w:rPr>
      </w:pPr>
    </w:p>
    <w:p w14:paraId="0A9E9A55" w14:textId="77777777" w:rsidR="000F3FEE" w:rsidRPr="009D4098" w:rsidRDefault="000F3FEE" w:rsidP="000F3FEE">
      <w:pPr>
        <w:rPr>
          <w:sz w:val="24"/>
          <w:szCs w:val="24"/>
        </w:rPr>
      </w:pPr>
      <w:r w:rsidRPr="009D4098">
        <w:rPr>
          <w:sz w:val="24"/>
          <w:szCs w:val="24"/>
        </w:rPr>
        <w:t>I acknowledge receipt of the “Federally Required Third Party Contract Clauses” general and</w:t>
      </w:r>
    </w:p>
    <w:p w14:paraId="01935AB7" w14:textId="77777777" w:rsidR="000F3FEE" w:rsidRPr="009D4098" w:rsidRDefault="000F3FEE" w:rsidP="000F3FEE">
      <w:pPr>
        <w:rPr>
          <w:sz w:val="24"/>
          <w:szCs w:val="24"/>
        </w:rPr>
      </w:pPr>
      <w:r w:rsidRPr="009D4098">
        <w:rPr>
          <w:sz w:val="24"/>
          <w:szCs w:val="24"/>
        </w:rPr>
        <w:t>special contract provisions addendum as part of the bid/quote package and potential future</w:t>
      </w:r>
    </w:p>
    <w:p w14:paraId="0D0BDBED" w14:textId="77777777" w:rsidR="000F3FEE" w:rsidRPr="009D4098" w:rsidRDefault="000F3FEE" w:rsidP="000F3FEE">
      <w:pPr>
        <w:rPr>
          <w:sz w:val="24"/>
          <w:szCs w:val="24"/>
        </w:rPr>
      </w:pPr>
      <w:r w:rsidRPr="009D4098">
        <w:rPr>
          <w:sz w:val="24"/>
          <w:szCs w:val="24"/>
        </w:rPr>
        <w:t>contract as required by the Federal Transit Administration (FTA), State of Vermont Department</w:t>
      </w:r>
    </w:p>
    <w:p w14:paraId="1B00C47B" w14:textId="77777777" w:rsidR="000F3FEE" w:rsidRDefault="000F3FEE" w:rsidP="000F3FEE">
      <w:pPr>
        <w:rPr>
          <w:sz w:val="24"/>
          <w:szCs w:val="24"/>
        </w:rPr>
      </w:pPr>
      <w:r w:rsidRPr="009D4098">
        <w:rPr>
          <w:sz w:val="24"/>
          <w:szCs w:val="24"/>
        </w:rPr>
        <w:t>of Transportation (VTrans) and Tri-Valley Transit, Inc. (TVT).</w:t>
      </w:r>
    </w:p>
    <w:p w14:paraId="077E5633" w14:textId="77777777" w:rsidR="000F3FEE" w:rsidRDefault="000F3FEE" w:rsidP="000F3FEE">
      <w:pPr>
        <w:rPr>
          <w:sz w:val="24"/>
          <w:szCs w:val="24"/>
        </w:rPr>
      </w:pPr>
    </w:p>
    <w:p w14:paraId="14BDA481" w14:textId="77777777" w:rsidR="000F3FEE" w:rsidRPr="00B73C4F" w:rsidRDefault="000F3FEE" w:rsidP="000F3FEE">
      <w:pPr>
        <w:rPr>
          <w:sz w:val="24"/>
          <w:szCs w:val="24"/>
        </w:rPr>
      </w:pPr>
    </w:p>
    <w:p w14:paraId="4A5CAD03" w14:textId="77777777" w:rsidR="000F3FEE" w:rsidRPr="00B73C4F" w:rsidRDefault="000F3FEE" w:rsidP="000F3FEE">
      <w:pPr>
        <w:rPr>
          <w:sz w:val="24"/>
          <w:szCs w:val="24"/>
        </w:rPr>
      </w:pPr>
      <w:r w:rsidRPr="00B73C4F">
        <w:rPr>
          <w:sz w:val="24"/>
          <w:szCs w:val="24"/>
        </w:rPr>
        <w:t xml:space="preserve">Date </w:t>
      </w:r>
      <w:r w:rsidRPr="009B030F">
        <w:rPr>
          <w:sz w:val="24"/>
          <w:szCs w:val="24"/>
          <w:u w:val="single"/>
        </w:rPr>
        <w:tab/>
      </w:r>
      <w:r w:rsidRPr="009B030F">
        <w:rPr>
          <w:sz w:val="24"/>
          <w:szCs w:val="24"/>
          <w:u w:val="single"/>
        </w:rPr>
        <w:tab/>
      </w:r>
      <w:r w:rsidRPr="009B030F">
        <w:rPr>
          <w:sz w:val="24"/>
          <w:szCs w:val="24"/>
          <w:u w:val="single"/>
        </w:rPr>
        <w:tab/>
      </w:r>
      <w:r w:rsidRPr="009B030F">
        <w:rPr>
          <w:sz w:val="24"/>
          <w:szCs w:val="24"/>
          <w:u w:val="single"/>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p>
    <w:p w14:paraId="60661A80" w14:textId="77777777" w:rsidR="000F3FEE" w:rsidRPr="00B73C4F" w:rsidRDefault="000F3FEE" w:rsidP="000F3FEE">
      <w:pPr>
        <w:rPr>
          <w:sz w:val="24"/>
          <w:szCs w:val="24"/>
        </w:rPr>
      </w:pPr>
    </w:p>
    <w:p w14:paraId="481390E4" w14:textId="77777777" w:rsidR="000F3FEE" w:rsidRPr="00B73C4F" w:rsidRDefault="000F3FEE" w:rsidP="000F3FEE">
      <w:pPr>
        <w:rPr>
          <w:sz w:val="24"/>
          <w:szCs w:val="24"/>
        </w:rPr>
      </w:pPr>
      <w:r w:rsidRPr="00B73C4F">
        <w:rPr>
          <w:sz w:val="24"/>
          <w:szCs w:val="24"/>
        </w:rPr>
        <w:t xml:space="preserve">Signature </w:t>
      </w:r>
      <w:r w:rsidRPr="009B030F">
        <w:rPr>
          <w:sz w:val="24"/>
          <w:szCs w:val="24"/>
          <w:u w:val="single"/>
        </w:rPr>
        <w:tab/>
      </w:r>
      <w:r w:rsidRPr="009B030F">
        <w:rPr>
          <w:sz w:val="24"/>
          <w:szCs w:val="24"/>
          <w:u w:val="single"/>
        </w:rPr>
        <w:tab/>
      </w:r>
      <w:r w:rsidRPr="009B030F">
        <w:rPr>
          <w:sz w:val="24"/>
          <w:szCs w:val="24"/>
          <w:u w:val="single"/>
        </w:rPr>
        <w:tab/>
      </w:r>
      <w:r w:rsidRPr="009B030F">
        <w:rPr>
          <w:sz w:val="24"/>
          <w:szCs w:val="24"/>
          <w:u w:val="single"/>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p>
    <w:p w14:paraId="31AA665A" w14:textId="77777777" w:rsidR="000F3FEE" w:rsidRPr="00B73C4F" w:rsidRDefault="000F3FEE" w:rsidP="000F3FEE">
      <w:pPr>
        <w:rPr>
          <w:sz w:val="24"/>
          <w:szCs w:val="24"/>
        </w:rPr>
      </w:pPr>
    </w:p>
    <w:p w14:paraId="71255745" w14:textId="77777777" w:rsidR="000F3FEE" w:rsidRPr="00B73C4F" w:rsidRDefault="000F3FEE" w:rsidP="000F3FEE">
      <w:pPr>
        <w:rPr>
          <w:sz w:val="24"/>
          <w:szCs w:val="24"/>
        </w:rPr>
      </w:pPr>
      <w:r w:rsidRPr="00B73C4F">
        <w:rPr>
          <w:sz w:val="24"/>
          <w:szCs w:val="24"/>
        </w:rPr>
        <w:t xml:space="preserve">Company Name </w:t>
      </w:r>
      <w:r w:rsidRPr="009B030F">
        <w:rPr>
          <w:sz w:val="24"/>
          <w:szCs w:val="24"/>
          <w:u w:val="single"/>
        </w:rPr>
        <w:tab/>
      </w:r>
      <w:r w:rsidRPr="009B030F">
        <w:rPr>
          <w:sz w:val="24"/>
          <w:szCs w:val="24"/>
          <w:u w:val="single"/>
        </w:rPr>
        <w:tab/>
      </w:r>
      <w:r w:rsidRPr="009B030F">
        <w:rPr>
          <w:sz w:val="24"/>
          <w:szCs w:val="24"/>
          <w:u w:val="single"/>
        </w:rPr>
        <w:tab/>
      </w:r>
      <w:r w:rsidRPr="009B030F">
        <w:rPr>
          <w:sz w:val="24"/>
          <w:szCs w:val="24"/>
          <w:u w:val="single"/>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r w:rsidRPr="00B73C4F">
        <w:rPr>
          <w:sz w:val="24"/>
          <w:szCs w:val="24"/>
        </w:rPr>
        <w:tab/>
      </w:r>
    </w:p>
    <w:p w14:paraId="4091E455" w14:textId="77777777" w:rsidR="000F3FEE" w:rsidRPr="00B73C4F" w:rsidRDefault="000F3FEE" w:rsidP="000F3FEE">
      <w:pPr>
        <w:rPr>
          <w:sz w:val="24"/>
          <w:szCs w:val="24"/>
        </w:rPr>
      </w:pPr>
    </w:p>
    <w:p w14:paraId="37F16ADE" w14:textId="77777777" w:rsidR="000F3FEE" w:rsidRPr="009B030F" w:rsidRDefault="000F3FEE" w:rsidP="000F3FEE">
      <w:pPr>
        <w:rPr>
          <w:sz w:val="24"/>
          <w:szCs w:val="24"/>
          <w:u w:val="single"/>
        </w:rPr>
      </w:pPr>
      <w:r w:rsidRPr="00B73C4F">
        <w:rPr>
          <w:sz w:val="24"/>
          <w:szCs w:val="24"/>
        </w:rPr>
        <w:t xml:space="preserve">Title </w:t>
      </w:r>
      <w:r w:rsidRPr="009B030F">
        <w:rPr>
          <w:sz w:val="24"/>
          <w:szCs w:val="24"/>
          <w:u w:val="single"/>
        </w:rPr>
        <w:tab/>
      </w:r>
      <w:r w:rsidRPr="009B030F">
        <w:rPr>
          <w:sz w:val="24"/>
          <w:szCs w:val="24"/>
          <w:u w:val="single"/>
        </w:rPr>
        <w:tab/>
      </w:r>
      <w:r w:rsidRPr="009B030F">
        <w:rPr>
          <w:sz w:val="24"/>
          <w:szCs w:val="24"/>
          <w:u w:val="single"/>
        </w:rPr>
        <w:tab/>
      </w:r>
      <w:r w:rsidRPr="009B030F">
        <w:rPr>
          <w:sz w:val="24"/>
          <w:szCs w:val="24"/>
          <w:u w:val="single"/>
        </w:rPr>
        <w:tab/>
      </w:r>
    </w:p>
    <w:p w14:paraId="744475C1" w14:textId="77777777" w:rsidR="009D2E69" w:rsidRPr="00B73C4F" w:rsidRDefault="009D2E69" w:rsidP="009D2E69">
      <w:pPr>
        <w:rPr>
          <w:sz w:val="24"/>
          <w:szCs w:val="24"/>
        </w:rPr>
      </w:pPr>
    </w:p>
    <w:sectPr w:rsidR="009D2E69" w:rsidRPr="00B73C4F" w:rsidSect="00C411A2">
      <w:headerReference w:type="default" r:id="rId12"/>
      <w:footerReference w:type="default" r:id="rId13"/>
      <w:headerReference w:type="first" r:id="rId14"/>
      <w:footerReference w:type="first" r:id="rId15"/>
      <w:pgSz w:w="12240" w:h="15840" w:code="1"/>
      <w:pgMar w:top="720"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C66E9" w14:textId="77777777" w:rsidR="00717BD2" w:rsidRDefault="00717BD2">
      <w:r>
        <w:separator/>
      </w:r>
    </w:p>
  </w:endnote>
  <w:endnote w:type="continuationSeparator" w:id="0">
    <w:p w14:paraId="6F8C79B6" w14:textId="77777777" w:rsidR="00717BD2" w:rsidRDefault="0071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FC4C" w14:textId="614F6318" w:rsidR="00012522" w:rsidRPr="005741C9" w:rsidRDefault="00012522" w:rsidP="00B95F0E">
    <w:pPr>
      <w:pStyle w:val="Footer"/>
      <w:tabs>
        <w:tab w:val="left" w:pos="5040"/>
        <w:tab w:val="left" w:pos="5760"/>
        <w:tab w:val="left" w:pos="6480"/>
        <w:tab w:val="left" w:pos="7200"/>
        <w:tab w:val="left" w:pos="7920"/>
        <w:tab w:val="left" w:pos="8640"/>
      </w:tabs>
      <w:ind w:left="-540" w:right="-360"/>
      <w:rPr>
        <w:rFonts w:ascii="Arial" w:hAnsi="Arial" w:cs="Arial"/>
        <w:b/>
        <w:color w:val="004B96"/>
        <w:sz w:val="12"/>
        <w:szCs w:val="12"/>
      </w:rPr>
    </w:pPr>
    <w:r>
      <w:rPr>
        <w:rFonts w:ascii="Arial" w:hAnsi="Arial" w:cs="Arial"/>
        <w:color w:val="008000"/>
      </w:rPr>
      <w:tab/>
    </w:r>
    <w:r>
      <w:rPr>
        <w:rFonts w:ascii="Arial" w:hAnsi="Arial" w:cs="Arial"/>
        <w:color w:val="008000"/>
      </w:rPr>
      <w:tab/>
    </w:r>
    <w:r>
      <w:rPr>
        <w:rFonts w:ascii="Arial" w:hAnsi="Arial" w:cs="Arial"/>
        <w:color w:val="008000"/>
      </w:rPr>
      <w:tab/>
    </w:r>
    <w:r>
      <w:rPr>
        <w:rFonts w:ascii="Arial" w:hAnsi="Arial" w:cs="Arial"/>
        <w:color w:val="008000"/>
      </w:rPr>
      <w:tab/>
    </w:r>
    <w:r>
      <w:rPr>
        <w:rFonts w:ascii="Arial" w:hAnsi="Arial" w:cs="Arial"/>
        <w:color w:val="008000"/>
      </w:rPr>
      <w:tab/>
    </w:r>
    <w:r>
      <w:rPr>
        <w:rFonts w:ascii="Arial" w:hAnsi="Arial" w:cs="Arial"/>
        <w:color w:val="008000"/>
      </w:rPr>
      <w:tab/>
    </w:r>
    <w:r w:rsidR="000B7042">
      <w:rPr>
        <w:rFonts w:ascii="Arial" w:hAnsi="Arial" w:cs="Arial"/>
        <w:color w:val="008000"/>
      </w:rPr>
      <w:tab/>
    </w:r>
    <w:r>
      <w:rPr>
        <w:noProof/>
      </w:rPr>
      <mc:AlternateContent>
        <mc:Choice Requires="wps">
          <w:drawing>
            <wp:anchor distT="0" distB="0" distL="114300" distR="114300" simplePos="0" relativeHeight="251655680" behindDoc="0" locked="0" layoutInCell="1" allowOverlap="1" wp14:anchorId="6011AE70" wp14:editId="14666A1C">
              <wp:simplePos x="0" y="0"/>
              <wp:positionH relativeFrom="column">
                <wp:posOffset>624840</wp:posOffset>
              </wp:positionH>
              <wp:positionV relativeFrom="paragraph">
                <wp:posOffset>9192260</wp:posOffset>
              </wp:positionV>
              <wp:extent cx="998220" cy="297180"/>
              <wp:effectExtent l="0" t="0" r="1143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20" cy="297180"/>
                      </a:xfrm>
                      <a:prstGeom prst="rect">
                        <a:avLst/>
                      </a:prstGeom>
                      <a:noFill/>
                      <a:ln w="6350">
                        <a:solidFill>
                          <a:sysClr val="window" lastClr="FFFFFF"/>
                        </a:solidFill>
                      </a:ln>
                      <a:effectLst/>
                    </wps:spPr>
                    <wps:txbx>
                      <w:txbxContent>
                        <w:p w14:paraId="2D0F96CB" w14:textId="77777777" w:rsidR="00012522" w:rsidRPr="005741C9" w:rsidRDefault="00012522" w:rsidP="00521D6B">
                          <w:pPr>
                            <w:pStyle w:val="Footer"/>
                            <w:ind w:right="-360"/>
                            <w:jc w:val="both"/>
                            <w:rPr>
                              <w:rFonts w:ascii="Arial" w:hAnsi="Arial" w:cs="Arial"/>
                              <w:b/>
                              <w:color w:val="004B96"/>
                              <w:sz w:val="12"/>
                              <w:szCs w:val="12"/>
                            </w:rPr>
                          </w:pPr>
                          <w:r>
                            <w:rPr>
                              <w:rFonts w:ascii="Arial" w:hAnsi="Arial" w:cs="Arial"/>
                              <w:b/>
                              <w:color w:val="004B96"/>
                              <w:sz w:val="12"/>
                              <w:szCs w:val="12"/>
                            </w:rPr>
                            <w:t xml:space="preserve">of </w:t>
                          </w:r>
                          <w:r w:rsidRPr="005741C9">
                            <w:rPr>
                              <w:rFonts w:ascii="Arial" w:hAnsi="Arial" w:cs="Arial"/>
                              <w:b/>
                              <w:color w:val="004B96"/>
                              <w:sz w:val="12"/>
                              <w:szCs w:val="12"/>
                            </w:rPr>
                            <w:t>ADDISON COUNTY</w:t>
                          </w:r>
                        </w:p>
                        <w:p w14:paraId="4A18A7B6" w14:textId="77777777" w:rsidR="00012522" w:rsidRPr="005741C9" w:rsidRDefault="00012522" w:rsidP="00521D6B">
                          <w:pPr>
                            <w:pStyle w:val="Footer"/>
                            <w:ind w:right="-360"/>
                            <w:jc w:val="both"/>
                            <w:rPr>
                              <w:rFonts w:ascii="Arial" w:hAnsi="Arial" w:cs="Arial"/>
                              <w:b/>
                              <w:color w:val="004B96"/>
                              <w:sz w:val="12"/>
                              <w:szCs w:val="12"/>
                            </w:rPr>
                          </w:pPr>
                          <w:r w:rsidRPr="005741C9">
                            <w:rPr>
                              <w:rFonts w:ascii="Arial" w:hAnsi="Arial" w:cs="Arial"/>
                              <w:b/>
                              <w:color w:val="004B96"/>
                              <w:sz w:val="12"/>
                              <w:szCs w:val="12"/>
                            </w:rPr>
                            <w:t>FUNDED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1AE70" id="_x0000_t202" coordsize="21600,21600" o:spt="202" path="m,l,21600r21600,l21600,xe">
              <v:stroke joinstyle="miter"/>
              <v:path gradientshapeok="t" o:connecttype="rect"/>
            </v:shapetype>
            <v:shape id="Text Box 2" o:spid="_x0000_s1026" type="#_x0000_t202" style="position:absolute;left:0;text-align:left;margin-left:49.2pt;margin-top:723.8pt;width:78.6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" filled="f" strokecolor="window" strokeweight=".5pt">
              <v:path arrowok="t"/>
              <v:textbox>
                <w:txbxContent>
                  <w:p w14:paraId="2D0F96CB" w14:textId="77777777" w:rsidR="00012522" w:rsidRPr="005741C9" w:rsidRDefault="00012522" w:rsidP="00521D6B">
                    <w:pPr>
                      <w:pStyle w:val="Footer"/>
                      <w:ind w:right="-360"/>
                      <w:jc w:val="both"/>
                      <w:rPr>
                        <w:rFonts w:ascii="Arial" w:hAnsi="Arial" w:cs="Arial"/>
                        <w:b/>
                        <w:color w:val="004B96"/>
                        <w:sz w:val="12"/>
                        <w:szCs w:val="12"/>
                      </w:rPr>
                    </w:pPr>
                    <w:r>
                      <w:rPr>
                        <w:rFonts w:ascii="Arial" w:hAnsi="Arial" w:cs="Arial"/>
                        <w:b/>
                        <w:color w:val="004B96"/>
                        <w:sz w:val="12"/>
                        <w:szCs w:val="12"/>
                      </w:rPr>
                      <w:t xml:space="preserve">of </w:t>
                    </w:r>
                    <w:r w:rsidRPr="005741C9">
                      <w:rPr>
                        <w:rFonts w:ascii="Arial" w:hAnsi="Arial" w:cs="Arial"/>
                        <w:b/>
                        <w:color w:val="004B96"/>
                        <w:sz w:val="12"/>
                        <w:szCs w:val="12"/>
                      </w:rPr>
                      <w:t>ADDISON COUNTY</w:t>
                    </w:r>
                  </w:p>
                  <w:p w14:paraId="4A18A7B6" w14:textId="77777777" w:rsidR="00012522" w:rsidRPr="005741C9" w:rsidRDefault="00012522" w:rsidP="00521D6B">
                    <w:pPr>
                      <w:pStyle w:val="Footer"/>
                      <w:ind w:right="-360"/>
                      <w:jc w:val="both"/>
                      <w:rPr>
                        <w:rFonts w:ascii="Arial" w:hAnsi="Arial" w:cs="Arial"/>
                        <w:b/>
                        <w:color w:val="004B96"/>
                        <w:sz w:val="12"/>
                        <w:szCs w:val="12"/>
                      </w:rPr>
                    </w:pPr>
                    <w:r w:rsidRPr="005741C9">
                      <w:rPr>
                        <w:rFonts w:ascii="Arial" w:hAnsi="Arial" w:cs="Arial"/>
                        <w:b/>
                        <w:color w:val="004B96"/>
                        <w:sz w:val="12"/>
                        <w:szCs w:val="12"/>
                      </w:rPr>
                      <w:t>FUNDED AGENCY</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A876ADA" wp14:editId="38016028">
              <wp:simplePos x="0" y="0"/>
              <wp:positionH relativeFrom="column">
                <wp:posOffset>624840</wp:posOffset>
              </wp:positionH>
              <wp:positionV relativeFrom="paragraph">
                <wp:posOffset>9192260</wp:posOffset>
              </wp:positionV>
              <wp:extent cx="998220" cy="29718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20" cy="297180"/>
                      </a:xfrm>
                      <a:prstGeom prst="rect">
                        <a:avLst/>
                      </a:prstGeom>
                      <a:noFill/>
                      <a:ln w="6350">
                        <a:solidFill>
                          <a:sysClr val="window" lastClr="FFFFFF"/>
                        </a:solidFill>
                      </a:ln>
                      <a:effectLst/>
                    </wps:spPr>
                    <wps:txbx>
                      <w:txbxContent>
                        <w:p w14:paraId="6843FC52" w14:textId="77777777" w:rsidR="00012522" w:rsidRPr="005741C9" w:rsidRDefault="00012522" w:rsidP="00521D6B">
                          <w:pPr>
                            <w:pStyle w:val="Footer"/>
                            <w:ind w:right="-360"/>
                            <w:jc w:val="both"/>
                            <w:rPr>
                              <w:rFonts w:ascii="Arial" w:hAnsi="Arial" w:cs="Arial"/>
                              <w:b/>
                              <w:color w:val="004B96"/>
                              <w:sz w:val="12"/>
                              <w:szCs w:val="12"/>
                            </w:rPr>
                          </w:pPr>
                          <w:r>
                            <w:rPr>
                              <w:rFonts w:ascii="Arial" w:hAnsi="Arial" w:cs="Arial"/>
                              <w:b/>
                              <w:color w:val="004B96"/>
                              <w:sz w:val="12"/>
                              <w:szCs w:val="12"/>
                            </w:rPr>
                            <w:t xml:space="preserve">of </w:t>
                          </w:r>
                          <w:r w:rsidRPr="005741C9">
                            <w:rPr>
                              <w:rFonts w:ascii="Arial" w:hAnsi="Arial" w:cs="Arial"/>
                              <w:b/>
                              <w:color w:val="004B96"/>
                              <w:sz w:val="12"/>
                              <w:szCs w:val="12"/>
                            </w:rPr>
                            <w:t>ADDISON COUNTY</w:t>
                          </w:r>
                        </w:p>
                        <w:p w14:paraId="1333B21B" w14:textId="77777777" w:rsidR="00012522" w:rsidRPr="005741C9" w:rsidRDefault="00012522" w:rsidP="00521D6B">
                          <w:pPr>
                            <w:pStyle w:val="Footer"/>
                            <w:ind w:right="-360"/>
                            <w:jc w:val="both"/>
                            <w:rPr>
                              <w:rFonts w:ascii="Arial" w:hAnsi="Arial" w:cs="Arial"/>
                              <w:b/>
                              <w:color w:val="004B96"/>
                              <w:sz w:val="12"/>
                              <w:szCs w:val="12"/>
                            </w:rPr>
                          </w:pPr>
                          <w:r w:rsidRPr="005741C9">
                            <w:rPr>
                              <w:rFonts w:ascii="Arial" w:hAnsi="Arial" w:cs="Arial"/>
                              <w:b/>
                              <w:color w:val="004B96"/>
                              <w:sz w:val="12"/>
                              <w:szCs w:val="12"/>
                            </w:rPr>
                            <w:t>FUNDED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76ADA" id="_x0000_s1027" type="#_x0000_t202" style="position:absolute;left:0;text-align:left;margin-left:49.2pt;margin-top:723.8pt;width:78.6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" filled="f" strokecolor="window" strokeweight=".5pt">
              <v:path arrowok="t"/>
              <v:textbox>
                <w:txbxContent>
                  <w:p w14:paraId="6843FC52" w14:textId="77777777" w:rsidR="00012522" w:rsidRPr="005741C9" w:rsidRDefault="00012522" w:rsidP="00521D6B">
                    <w:pPr>
                      <w:pStyle w:val="Footer"/>
                      <w:ind w:right="-360"/>
                      <w:jc w:val="both"/>
                      <w:rPr>
                        <w:rFonts w:ascii="Arial" w:hAnsi="Arial" w:cs="Arial"/>
                        <w:b/>
                        <w:color w:val="004B96"/>
                        <w:sz w:val="12"/>
                        <w:szCs w:val="12"/>
                      </w:rPr>
                    </w:pPr>
                    <w:r>
                      <w:rPr>
                        <w:rFonts w:ascii="Arial" w:hAnsi="Arial" w:cs="Arial"/>
                        <w:b/>
                        <w:color w:val="004B96"/>
                        <w:sz w:val="12"/>
                        <w:szCs w:val="12"/>
                      </w:rPr>
                      <w:t xml:space="preserve">of </w:t>
                    </w:r>
                    <w:r w:rsidRPr="005741C9">
                      <w:rPr>
                        <w:rFonts w:ascii="Arial" w:hAnsi="Arial" w:cs="Arial"/>
                        <w:b/>
                        <w:color w:val="004B96"/>
                        <w:sz w:val="12"/>
                        <w:szCs w:val="12"/>
                      </w:rPr>
                      <w:t>ADDISON COUNTY</w:t>
                    </w:r>
                  </w:p>
                  <w:p w14:paraId="1333B21B" w14:textId="77777777" w:rsidR="00012522" w:rsidRPr="005741C9" w:rsidRDefault="00012522" w:rsidP="00521D6B">
                    <w:pPr>
                      <w:pStyle w:val="Footer"/>
                      <w:ind w:right="-360"/>
                      <w:jc w:val="both"/>
                      <w:rPr>
                        <w:rFonts w:ascii="Arial" w:hAnsi="Arial" w:cs="Arial"/>
                        <w:b/>
                        <w:color w:val="004B96"/>
                        <w:sz w:val="12"/>
                        <w:szCs w:val="12"/>
                      </w:rPr>
                    </w:pPr>
                    <w:r w:rsidRPr="005741C9">
                      <w:rPr>
                        <w:rFonts w:ascii="Arial" w:hAnsi="Arial" w:cs="Arial"/>
                        <w:b/>
                        <w:color w:val="004B96"/>
                        <w:sz w:val="12"/>
                        <w:szCs w:val="12"/>
                      </w:rPr>
                      <w:t>FUNDED AGENCY</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5DBD" w14:textId="77777777" w:rsidR="006D71FC" w:rsidRPr="00EA3028" w:rsidRDefault="006D71FC" w:rsidP="006D71FC">
    <w:pPr>
      <w:pStyle w:val="Footer"/>
      <w:ind w:left="-540" w:right="-360"/>
      <w:jc w:val="center"/>
      <w:rPr>
        <w:rFonts w:ascii="Roboto" w:hAnsi="Roboto" w:cs="Arial"/>
        <w:color w:val="283A97"/>
      </w:rPr>
    </w:pPr>
    <w:r w:rsidRPr="00EA3028">
      <w:rPr>
        <w:rFonts w:ascii="Arial" w:hAnsi="Arial" w:cs="Arial"/>
        <w:noProof/>
        <w:color w:val="283A97"/>
      </w:rPr>
      <w:drawing>
        <wp:anchor distT="0" distB="0" distL="114300" distR="114300" simplePos="0" relativeHeight="251664896" behindDoc="0" locked="0" layoutInCell="1" allowOverlap="1" wp14:anchorId="6B084D3A" wp14:editId="180B7C55">
          <wp:simplePos x="0" y="0"/>
          <wp:positionH relativeFrom="rightMargin">
            <wp:posOffset>118745</wp:posOffset>
          </wp:positionH>
          <wp:positionV relativeFrom="paragraph">
            <wp:posOffset>229870</wp:posOffset>
          </wp:positionV>
          <wp:extent cx="546100" cy="36957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way-lock-up-cmyk-black.jpg"/>
                  <pic:cNvPicPr/>
                </pic:nvPicPr>
                <pic:blipFill>
                  <a:blip r:embed="rId1" cstate="print">
                    <a:clrChange>
                      <a:clrFrom>
                        <a:srgbClr val="FFFFFE"/>
                      </a:clrFrom>
                      <a:clrTo>
                        <a:srgbClr val="FFFFFE">
                          <a:alpha val="0"/>
                        </a:srgbClr>
                      </a:clrTo>
                    </a:clrChange>
                    <a:duotone>
                      <a:prstClr val="black"/>
                      <a:srgbClr val="283A97">
                        <a:tint val="45000"/>
                        <a:satMod val="400000"/>
                      </a:srgbClr>
                    </a:duotone>
                    <a:extLst>
                      <a:ext uri="{28A0092B-C50C-407E-A947-70E740481C1C}">
                        <a14:useLocalDpi xmlns:a14="http://schemas.microsoft.com/office/drawing/2010/main" val="0"/>
                      </a:ext>
                    </a:extLst>
                  </a:blip>
                  <a:stretch>
                    <a:fillRect/>
                  </a:stretch>
                </pic:blipFill>
                <pic:spPr>
                  <a:xfrm>
                    <a:off x="0" y="0"/>
                    <a:ext cx="546100" cy="369570"/>
                  </a:xfrm>
                  <a:prstGeom prst="rect">
                    <a:avLst/>
                  </a:prstGeom>
                </pic:spPr>
              </pic:pic>
            </a:graphicData>
          </a:graphic>
          <wp14:sizeRelH relativeFrom="page">
            <wp14:pctWidth>0</wp14:pctWidth>
          </wp14:sizeRelH>
          <wp14:sizeRelV relativeFrom="page">
            <wp14:pctHeight>0</wp14:pctHeight>
          </wp14:sizeRelV>
        </wp:anchor>
      </w:drawing>
    </w:r>
    <w:r w:rsidRPr="00EA3028">
      <w:rPr>
        <w:rFonts w:ascii="Roboto" w:hAnsi="Roboto" w:cs="Arial"/>
        <w:b/>
        <w:bCs/>
        <w:color w:val="283A97"/>
        <w:sz w:val="22"/>
        <w:szCs w:val="22"/>
      </w:rPr>
      <w:t>Tri-Valley Transit</w:t>
    </w:r>
    <w:r w:rsidRPr="00EA3028">
      <w:rPr>
        <w:rFonts w:ascii="Roboto" w:hAnsi="Roboto" w:cs="Arial"/>
        <w:color w:val="283A97"/>
      </w:rPr>
      <w:t xml:space="preserve">, 297 Creek Road, Middlebury, VT  05753   </w:t>
    </w:r>
    <w:r>
      <w:rPr>
        <w:rFonts w:ascii="Roboto" w:hAnsi="Roboto" w:cs="Arial"/>
        <w:color w:val="283A97"/>
      </w:rPr>
      <w:br/>
    </w:r>
    <w:hyperlink r:id="rId2" w:history="1">
      <w:r w:rsidRPr="00EA3028">
        <w:rPr>
          <w:rStyle w:val="Hyperlink"/>
          <w:rFonts w:ascii="Roboto" w:hAnsi="Roboto"/>
          <w:color w:val="283A97"/>
          <w:u w:val="none"/>
        </w:rPr>
        <w:t>info@trivalleytransit.org</w:t>
      </w:r>
    </w:hyperlink>
    <w:r>
      <w:rPr>
        <w:rStyle w:val="Hyperlink"/>
        <w:rFonts w:ascii="Roboto" w:hAnsi="Roboto"/>
        <w:color w:val="283A97"/>
        <w:u w:val="none"/>
      </w:rPr>
      <w:t xml:space="preserve">     |     </w:t>
    </w:r>
    <w:r w:rsidRPr="00EA3028">
      <w:rPr>
        <w:rFonts w:ascii="Roboto" w:hAnsi="Roboto" w:cs="Arial"/>
        <w:color w:val="283A97"/>
      </w:rPr>
      <w:t>802-388-</w:t>
    </w:r>
    <w:r>
      <w:rPr>
        <w:rFonts w:ascii="Roboto" w:hAnsi="Roboto" w:cs="Arial"/>
        <w:color w:val="283A97"/>
      </w:rPr>
      <w:t>2287</w:t>
    </w:r>
    <w:r w:rsidRPr="00EA3028">
      <w:rPr>
        <w:rFonts w:ascii="Roboto" w:hAnsi="Roboto" w:cs="Arial"/>
        <w:color w:val="283A97"/>
      </w:rPr>
      <w:t xml:space="preserve"> </w:t>
    </w:r>
    <w:r>
      <w:rPr>
        <w:rFonts w:ascii="Roboto" w:hAnsi="Roboto" w:cs="Arial"/>
        <w:color w:val="283A97"/>
      </w:rPr>
      <w:t xml:space="preserve">    |     www.</w:t>
    </w:r>
    <w:hyperlink r:id="rId3" w:history="1">
      <w:r w:rsidRPr="00EA3028">
        <w:rPr>
          <w:rFonts w:ascii="Roboto" w:hAnsi="Roboto" w:cs="Arial"/>
          <w:color w:val="283A97"/>
        </w:rPr>
        <w:t>trivalleytransit.org</w:t>
      </w:r>
    </w:hyperlink>
  </w:p>
  <w:p w14:paraId="32A3EF6E" w14:textId="77777777" w:rsidR="006D71FC" w:rsidRPr="00FB374B" w:rsidRDefault="006D71FC" w:rsidP="006D71FC">
    <w:pPr>
      <w:pStyle w:val="Footer"/>
      <w:ind w:left="-540" w:right="-360"/>
      <w:jc w:val="center"/>
      <w:rPr>
        <w:rFonts w:ascii="Roboto" w:hAnsi="Roboto" w:cs="Arial"/>
        <w:color w:val="283A97"/>
      </w:rPr>
    </w:pPr>
    <w:r w:rsidRPr="00FB374B">
      <w:rPr>
        <w:rFonts w:ascii="Roboto" w:hAnsi="Roboto" w:cs="Arial"/>
        <w:b/>
        <w:bCs/>
        <w:color w:val="283A97"/>
      </w:rPr>
      <w:t>Addison Office</w:t>
    </w:r>
    <w:r>
      <w:rPr>
        <w:rFonts w:ascii="Roboto" w:hAnsi="Roboto" w:cs="Arial"/>
        <w:b/>
        <w:bCs/>
        <w:color w:val="283A97"/>
      </w:rPr>
      <w:t xml:space="preserve">, </w:t>
    </w:r>
    <w:r w:rsidRPr="00832B7D">
      <w:rPr>
        <w:rFonts w:ascii="Roboto" w:hAnsi="Roboto" w:cs="Arial"/>
        <w:color w:val="283A97"/>
      </w:rPr>
      <w:t>Middlebury</w:t>
    </w:r>
    <w:r w:rsidRPr="00FB374B">
      <w:rPr>
        <w:rFonts w:ascii="Roboto" w:hAnsi="Roboto" w:cs="Arial"/>
        <w:color w:val="283A97"/>
      </w:rPr>
      <w:t xml:space="preserve"> 802-388-2287 </w:t>
    </w:r>
    <w:r>
      <w:rPr>
        <w:rFonts w:ascii="Roboto" w:hAnsi="Roboto" w:cs="Arial"/>
        <w:color w:val="283A97"/>
      </w:rPr>
      <w:t>|</w:t>
    </w:r>
    <w:r w:rsidRPr="00FB374B">
      <w:rPr>
        <w:rFonts w:ascii="Roboto" w:hAnsi="Roboto" w:cs="Arial"/>
        <w:color w:val="283A97"/>
      </w:rPr>
      <w:t xml:space="preserve"> </w:t>
    </w:r>
    <w:r w:rsidRPr="00FB374B">
      <w:rPr>
        <w:rFonts w:ascii="Roboto" w:hAnsi="Roboto" w:cs="Arial"/>
        <w:b/>
        <w:bCs/>
        <w:color w:val="283A97"/>
      </w:rPr>
      <w:t>Orange/N. Windsor Office</w:t>
    </w:r>
    <w:r>
      <w:rPr>
        <w:rFonts w:ascii="Roboto" w:hAnsi="Roboto" w:cs="Arial"/>
        <w:b/>
        <w:bCs/>
        <w:color w:val="283A97"/>
      </w:rPr>
      <w:t xml:space="preserve">s, </w:t>
    </w:r>
    <w:r w:rsidRPr="00832B7D">
      <w:rPr>
        <w:rFonts w:ascii="Roboto" w:hAnsi="Roboto" w:cs="Arial"/>
        <w:color w:val="283A97"/>
      </w:rPr>
      <w:t>Randolph &amp; Bradford</w:t>
    </w:r>
    <w:r w:rsidRPr="00FB374B">
      <w:rPr>
        <w:rFonts w:ascii="Roboto" w:hAnsi="Roboto" w:cs="Arial"/>
        <w:color w:val="283A97"/>
      </w:rPr>
      <w:t xml:space="preserve"> 802-728-3773</w:t>
    </w:r>
    <w:r>
      <w:rPr>
        <w:rFonts w:ascii="Roboto" w:hAnsi="Roboto" w:cs="Arial"/>
        <w:color w:val="283A97"/>
      </w:rPr>
      <w:t xml:space="preserve">  </w:t>
    </w:r>
  </w:p>
  <w:p w14:paraId="56252BA5" w14:textId="77777777" w:rsidR="006D71FC" w:rsidRPr="00EA3028" w:rsidRDefault="006D71FC" w:rsidP="006D71FC">
    <w:pPr>
      <w:pStyle w:val="Footer"/>
      <w:ind w:left="-540" w:right="-360"/>
      <w:rPr>
        <w:rFonts w:ascii="Arial" w:hAnsi="Arial" w:cs="Arial"/>
        <w:color w:val="283A97"/>
      </w:rPr>
    </w:pPr>
  </w:p>
  <w:p w14:paraId="7AA0C2A6" w14:textId="77777777" w:rsidR="006D71FC" w:rsidRDefault="006D7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AAB3" w14:textId="77777777" w:rsidR="00717BD2" w:rsidRDefault="00717BD2">
      <w:r>
        <w:separator/>
      </w:r>
    </w:p>
  </w:footnote>
  <w:footnote w:type="continuationSeparator" w:id="0">
    <w:p w14:paraId="7D7CF390" w14:textId="77777777" w:rsidR="00717BD2" w:rsidRDefault="0071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1088" w14:textId="7279807B" w:rsidR="00BD1E17" w:rsidRDefault="00BD1E17" w:rsidP="00BD1E17">
    <w:pPr>
      <w:pStyle w:val="Header"/>
      <w:jc w:val="right"/>
    </w:pPr>
  </w:p>
  <w:p w14:paraId="009443A7" w14:textId="77777777" w:rsidR="00012522" w:rsidRDefault="00012522">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E574" w14:textId="426748A3" w:rsidR="006D71FC" w:rsidRDefault="00F5140B">
    <w:pPr>
      <w:pStyle w:val="Header"/>
    </w:pPr>
    <w:r>
      <w:rPr>
        <w:noProof/>
      </w:rPr>
      <w:drawing>
        <wp:anchor distT="0" distB="0" distL="114300" distR="114300" simplePos="0" relativeHeight="251662848" behindDoc="0" locked="0" layoutInCell="1" allowOverlap="1" wp14:anchorId="0F5A6A09" wp14:editId="2B199653">
          <wp:simplePos x="0" y="0"/>
          <wp:positionH relativeFrom="column">
            <wp:posOffset>2838450</wp:posOffset>
          </wp:positionH>
          <wp:positionV relativeFrom="paragraph">
            <wp:posOffset>-118110</wp:posOffset>
          </wp:positionV>
          <wp:extent cx="3769995" cy="12846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9995" cy="12846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E08"/>
    <w:multiLevelType w:val="hybridMultilevel"/>
    <w:tmpl w:val="9FA0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0F84"/>
    <w:multiLevelType w:val="hybridMultilevel"/>
    <w:tmpl w:val="21C83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3394D"/>
    <w:multiLevelType w:val="multilevel"/>
    <w:tmpl w:val="1988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63CE4"/>
    <w:multiLevelType w:val="hybridMultilevel"/>
    <w:tmpl w:val="387E8808"/>
    <w:lvl w:ilvl="0" w:tplc="34923A06">
      <w:start w:val="1"/>
      <w:numFmt w:val="decimal"/>
      <w:lvlText w:val="%1."/>
      <w:lvlJc w:val="left"/>
      <w:pPr>
        <w:ind w:left="1180" w:hanging="360"/>
      </w:pPr>
      <w:rPr>
        <w:rFonts w:ascii="Times New Roman" w:eastAsia="Calibri" w:hAnsi="Times New Roman" w:cs="Times New Roman" w:hint="default"/>
        <w:spacing w:val="-2"/>
        <w:w w:val="100"/>
        <w:sz w:val="24"/>
        <w:szCs w:val="24"/>
      </w:rPr>
    </w:lvl>
    <w:lvl w:ilvl="1" w:tplc="146E0E82">
      <w:start w:val="1"/>
      <w:numFmt w:val="lowerLetter"/>
      <w:lvlText w:val="%2."/>
      <w:lvlJc w:val="left"/>
      <w:pPr>
        <w:ind w:left="1900" w:hanging="360"/>
      </w:pPr>
      <w:rPr>
        <w:rFonts w:ascii="Times New Roman" w:eastAsia="Calibri" w:hAnsi="Times New Roman" w:cs="Times New Roman" w:hint="default"/>
        <w:spacing w:val="-3"/>
        <w:w w:val="100"/>
        <w:sz w:val="24"/>
        <w:szCs w:val="24"/>
      </w:rPr>
    </w:lvl>
    <w:lvl w:ilvl="2" w:tplc="EA820958">
      <w:numFmt w:val="bullet"/>
      <w:lvlText w:val="•"/>
      <w:lvlJc w:val="left"/>
      <w:pPr>
        <w:ind w:left="2924" w:hanging="360"/>
      </w:pPr>
      <w:rPr>
        <w:rFonts w:hint="default"/>
      </w:rPr>
    </w:lvl>
    <w:lvl w:ilvl="3" w:tplc="D592C45E">
      <w:numFmt w:val="bullet"/>
      <w:lvlText w:val="•"/>
      <w:lvlJc w:val="left"/>
      <w:pPr>
        <w:ind w:left="3948" w:hanging="360"/>
      </w:pPr>
      <w:rPr>
        <w:rFonts w:hint="default"/>
      </w:rPr>
    </w:lvl>
    <w:lvl w:ilvl="4" w:tplc="DEE0D2F4">
      <w:numFmt w:val="bullet"/>
      <w:lvlText w:val="•"/>
      <w:lvlJc w:val="left"/>
      <w:pPr>
        <w:ind w:left="4973" w:hanging="360"/>
      </w:pPr>
      <w:rPr>
        <w:rFonts w:hint="default"/>
      </w:rPr>
    </w:lvl>
    <w:lvl w:ilvl="5" w:tplc="898C47DE">
      <w:numFmt w:val="bullet"/>
      <w:lvlText w:val="•"/>
      <w:lvlJc w:val="left"/>
      <w:pPr>
        <w:ind w:left="5997" w:hanging="360"/>
      </w:pPr>
      <w:rPr>
        <w:rFonts w:hint="default"/>
      </w:rPr>
    </w:lvl>
    <w:lvl w:ilvl="6" w:tplc="7BD0455A">
      <w:numFmt w:val="bullet"/>
      <w:lvlText w:val="•"/>
      <w:lvlJc w:val="left"/>
      <w:pPr>
        <w:ind w:left="7022" w:hanging="360"/>
      </w:pPr>
      <w:rPr>
        <w:rFonts w:hint="default"/>
      </w:rPr>
    </w:lvl>
    <w:lvl w:ilvl="7" w:tplc="DA0A5138">
      <w:numFmt w:val="bullet"/>
      <w:lvlText w:val="•"/>
      <w:lvlJc w:val="left"/>
      <w:pPr>
        <w:ind w:left="8046" w:hanging="360"/>
      </w:pPr>
      <w:rPr>
        <w:rFonts w:hint="default"/>
      </w:rPr>
    </w:lvl>
    <w:lvl w:ilvl="8" w:tplc="47365EEE">
      <w:numFmt w:val="bullet"/>
      <w:lvlText w:val="•"/>
      <w:lvlJc w:val="left"/>
      <w:pPr>
        <w:ind w:left="9071" w:hanging="360"/>
      </w:pPr>
      <w:rPr>
        <w:rFonts w:hint="default"/>
      </w:rPr>
    </w:lvl>
  </w:abstractNum>
  <w:abstractNum w:abstractNumId="4" w15:restartNumberingAfterBreak="0">
    <w:nsid w:val="17DB6724"/>
    <w:multiLevelType w:val="hybridMultilevel"/>
    <w:tmpl w:val="1FC05024"/>
    <w:lvl w:ilvl="0" w:tplc="60DA0AF2">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A607F"/>
    <w:multiLevelType w:val="hybridMultilevel"/>
    <w:tmpl w:val="CE788304"/>
    <w:lvl w:ilvl="0" w:tplc="FFC4A8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C71E5C"/>
    <w:multiLevelType w:val="multilevel"/>
    <w:tmpl w:val="16728EF0"/>
    <w:styleLink w:val="Style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none"/>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162B37"/>
    <w:multiLevelType w:val="multilevel"/>
    <w:tmpl w:val="0A1C3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D08BA"/>
    <w:multiLevelType w:val="hybridMultilevel"/>
    <w:tmpl w:val="EE501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6FC"/>
    <w:multiLevelType w:val="hybridMultilevel"/>
    <w:tmpl w:val="1EC8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240"/>
    <w:multiLevelType w:val="hybridMultilevel"/>
    <w:tmpl w:val="CF6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A3428"/>
    <w:multiLevelType w:val="hybridMultilevel"/>
    <w:tmpl w:val="188E63C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EA30BD"/>
    <w:multiLevelType w:val="hybridMultilevel"/>
    <w:tmpl w:val="440CE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71748"/>
    <w:multiLevelType w:val="hybridMultilevel"/>
    <w:tmpl w:val="D7B25846"/>
    <w:lvl w:ilvl="0" w:tplc="34923A06">
      <w:start w:val="1"/>
      <w:numFmt w:val="decimal"/>
      <w:lvlText w:val="%1."/>
      <w:lvlJc w:val="left"/>
      <w:pPr>
        <w:ind w:left="1468" w:hanging="360"/>
      </w:pPr>
      <w:rPr>
        <w:rFonts w:ascii="Times New Roman" w:eastAsia="Calibri" w:hAnsi="Times New Roman" w:cs="Times New Roman" w:hint="default"/>
        <w:spacing w:val="-2"/>
        <w:w w:val="100"/>
        <w:sz w:val="24"/>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552B24A7"/>
    <w:multiLevelType w:val="hybridMultilevel"/>
    <w:tmpl w:val="4D726994"/>
    <w:lvl w:ilvl="0" w:tplc="A128F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341B9"/>
    <w:multiLevelType w:val="hybridMultilevel"/>
    <w:tmpl w:val="F404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E2599"/>
    <w:multiLevelType w:val="hybridMultilevel"/>
    <w:tmpl w:val="493CD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95CF1"/>
    <w:multiLevelType w:val="hybridMultilevel"/>
    <w:tmpl w:val="C598D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422EAF"/>
    <w:multiLevelType w:val="multilevel"/>
    <w:tmpl w:val="3EC2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A455A"/>
    <w:multiLevelType w:val="hybridMultilevel"/>
    <w:tmpl w:val="4D787322"/>
    <w:lvl w:ilvl="0" w:tplc="BC5A7E66">
      <w:start w:val="1"/>
      <w:numFmt w:val="upperRoman"/>
      <w:lvlText w:val="%1."/>
      <w:lvlJc w:val="left"/>
      <w:pPr>
        <w:ind w:left="564" w:hanging="333"/>
      </w:pPr>
      <w:rPr>
        <w:rFonts w:hint="default"/>
        <w:w w:val="99"/>
        <w:u w:val="none"/>
      </w:rPr>
    </w:lvl>
    <w:lvl w:ilvl="1" w:tplc="D284D2EE">
      <w:start w:val="1"/>
      <w:numFmt w:val="upperLetter"/>
      <w:lvlText w:val="%2."/>
      <w:lvlJc w:val="left"/>
      <w:pPr>
        <w:ind w:left="1233" w:hanging="354"/>
      </w:pPr>
      <w:rPr>
        <w:rFonts w:hint="default"/>
        <w:u w:val="thick" w:color="000000"/>
      </w:rPr>
    </w:lvl>
    <w:lvl w:ilvl="2" w:tplc="8B746EBC">
      <w:numFmt w:val="bullet"/>
      <w:lvlText w:val="•"/>
      <w:lvlJc w:val="left"/>
      <w:pPr>
        <w:ind w:left="1980" w:hanging="354"/>
      </w:pPr>
      <w:rPr>
        <w:rFonts w:hint="default"/>
      </w:rPr>
    </w:lvl>
    <w:lvl w:ilvl="3" w:tplc="7CE4C2E0">
      <w:numFmt w:val="bullet"/>
      <w:lvlText w:val="•"/>
      <w:lvlJc w:val="left"/>
      <w:pPr>
        <w:ind w:left="3015" w:hanging="354"/>
      </w:pPr>
      <w:rPr>
        <w:rFonts w:hint="default"/>
      </w:rPr>
    </w:lvl>
    <w:lvl w:ilvl="4" w:tplc="88D83C78">
      <w:numFmt w:val="bullet"/>
      <w:lvlText w:val="•"/>
      <w:lvlJc w:val="left"/>
      <w:pPr>
        <w:ind w:left="4050" w:hanging="354"/>
      </w:pPr>
      <w:rPr>
        <w:rFonts w:hint="default"/>
      </w:rPr>
    </w:lvl>
    <w:lvl w:ilvl="5" w:tplc="1742919E">
      <w:numFmt w:val="bullet"/>
      <w:lvlText w:val="•"/>
      <w:lvlJc w:val="left"/>
      <w:pPr>
        <w:ind w:left="5085" w:hanging="354"/>
      </w:pPr>
      <w:rPr>
        <w:rFonts w:hint="default"/>
      </w:rPr>
    </w:lvl>
    <w:lvl w:ilvl="6" w:tplc="FB102380">
      <w:numFmt w:val="bullet"/>
      <w:lvlText w:val="•"/>
      <w:lvlJc w:val="left"/>
      <w:pPr>
        <w:ind w:left="6120" w:hanging="354"/>
      </w:pPr>
      <w:rPr>
        <w:rFonts w:hint="default"/>
      </w:rPr>
    </w:lvl>
    <w:lvl w:ilvl="7" w:tplc="4EEAF52A">
      <w:numFmt w:val="bullet"/>
      <w:lvlText w:val="•"/>
      <w:lvlJc w:val="left"/>
      <w:pPr>
        <w:ind w:left="7155" w:hanging="354"/>
      </w:pPr>
      <w:rPr>
        <w:rFonts w:hint="default"/>
      </w:rPr>
    </w:lvl>
    <w:lvl w:ilvl="8" w:tplc="F8DC9CA0">
      <w:numFmt w:val="bullet"/>
      <w:lvlText w:val="•"/>
      <w:lvlJc w:val="left"/>
      <w:pPr>
        <w:ind w:left="8190" w:hanging="354"/>
      </w:pPr>
      <w:rPr>
        <w:rFonts w:hint="default"/>
      </w:rPr>
    </w:lvl>
  </w:abstractNum>
  <w:abstractNum w:abstractNumId="20" w15:restartNumberingAfterBreak="0">
    <w:nsid w:val="61B65E1D"/>
    <w:multiLevelType w:val="multilevel"/>
    <w:tmpl w:val="7130D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4E11F1"/>
    <w:multiLevelType w:val="hybridMultilevel"/>
    <w:tmpl w:val="FED04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6A47D5"/>
    <w:multiLevelType w:val="multilevel"/>
    <w:tmpl w:val="16728EF0"/>
    <w:numStyleLink w:val="Style1"/>
  </w:abstractNum>
  <w:abstractNum w:abstractNumId="23" w15:restartNumberingAfterBreak="0">
    <w:nsid w:val="6B4E4FAB"/>
    <w:multiLevelType w:val="hybridMultilevel"/>
    <w:tmpl w:val="4CAA8AFA"/>
    <w:lvl w:ilvl="0" w:tplc="DB9A26A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787101"/>
    <w:multiLevelType w:val="hybridMultilevel"/>
    <w:tmpl w:val="F3C4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91DCC"/>
    <w:multiLevelType w:val="multilevel"/>
    <w:tmpl w:val="BFF8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9027762">
    <w:abstractNumId w:val="5"/>
  </w:num>
  <w:num w:numId="2" w16cid:durableId="1790077819">
    <w:abstractNumId w:val="16"/>
  </w:num>
  <w:num w:numId="3" w16cid:durableId="1404136706">
    <w:abstractNumId w:val="1"/>
  </w:num>
  <w:num w:numId="4" w16cid:durableId="255097265">
    <w:abstractNumId w:val="25"/>
  </w:num>
  <w:num w:numId="5" w16cid:durableId="2102605608">
    <w:abstractNumId w:val="20"/>
  </w:num>
  <w:num w:numId="6" w16cid:durableId="128910354">
    <w:abstractNumId w:val="7"/>
  </w:num>
  <w:num w:numId="7" w16cid:durableId="829634109">
    <w:abstractNumId w:val="9"/>
  </w:num>
  <w:num w:numId="8" w16cid:durableId="893542318">
    <w:abstractNumId w:val="24"/>
  </w:num>
  <w:num w:numId="9" w16cid:durableId="690841772">
    <w:abstractNumId w:val="12"/>
  </w:num>
  <w:num w:numId="10" w16cid:durableId="1526480780">
    <w:abstractNumId w:val="23"/>
  </w:num>
  <w:num w:numId="11" w16cid:durableId="342557996">
    <w:abstractNumId w:val="17"/>
  </w:num>
  <w:num w:numId="12" w16cid:durableId="124272390">
    <w:abstractNumId w:val="10"/>
  </w:num>
  <w:num w:numId="13" w16cid:durableId="1867060419">
    <w:abstractNumId w:val="8"/>
  </w:num>
  <w:num w:numId="14" w16cid:durableId="1995446954">
    <w:abstractNumId w:val="19"/>
  </w:num>
  <w:num w:numId="15" w16cid:durableId="1019964267">
    <w:abstractNumId w:val="3"/>
  </w:num>
  <w:num w:numId="16" w16cid:durableId="1077895239">
    <w:abstractNumId w:val="13"/>
  </w:num>
  <w:num w:numId="17" w16cid:durableId="450395607">
    <w:abstractNumId w:val="18"/>
  </w:num>
  <w:num w:numId="18" w16cid:durableId="596404367">
    <w:abstractNumId w:val="11"/>
  </w:num>
  <w:num w:numId="19" w16cid:durableId="1987277380">
    <w:abstractNumId w:val="21"/>
  </w:num>
  <w:num w:numId="20" w16cid:durableId="710421144">
    <w:abstractNumId w:val="14"/>
  </w:num>
  <w:num w:numId="21" w16cid:durableId="1746805054">
    <w:abstractNumId w:val="2"/>
  </w:num>
  <w:num w:numId="22" w16cid:durableId="75708242">
    <w:abstractNumId w:val="0"/>
  </w:num>
  <w:num w:numId="23" w16cid:durableId="1244754493">
    <w:abstractNumId w:val="22"/>
  </w:num>
  <w:num w:numId="24" w16cid:durableId="1449157060">
    <w:abstractNumId w:val="6"/>
  </w:num>
  <w:num w:numId="25" w16cid:durableId="1157065443">
    <w:abstractNumId w:val="15"/>
  </w:num>
  <w:num w:numId="26" w16cid:durableId="590314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4B"/>
    <w:rsid w:val="00001C15"/>
    <w:rsid w:val="000037ED"/>
    <w:rsid w:val="0000706D"/>
    <w:rsid w:val="00012522"/>
    <w:rsid w:val="000157AA"/>
    <w:rsid w:val="000214E3"/>
    <w:rsid w:val="00023310"/>
    <w:rsid w:val="000234BB"/>
    <w:rsid w:val="00033FDE"/>
    <w:rsid w:val="000357BA"/>
    <w:rsid w:val="0003795F"/>
    <w:rsid w:val="00040AB0"/>
    <w:rsid w:val="00041741"/>
    <w:rsid w:val="000425F7"/>
    <w:rsid w:val="0004628A"/>
    <w:rsid w:val="00047FAF"/>
    <w:rsid w:val="00051DC2"/>
    <w:rsid w:val="00053006"/>
    <w:rsid w:val="000550DF"/>
    <w:rsid w:val="000825A7"/>
    <w:rsid w:val="00083219"/>
    <w:rsid w:val="00084A94"/>
    <w:rsid w:val="000900BD"/>
    <w:rsid w:val="00091925"/>
    <w:rsid w:val="000972D5"/>
    <w:rsid w:val="000A2A7F"/>
    <w:rsid w:val="000A4460"/>
    <w:rsid w:val="000A498D"/>
    <w:rsid w:val="000A79DD"/>
    <w:rsid w:val="000B7042"/>
    <w:rsid w:val="000D7CAE"/>
    <w:rsid w:val="000E28E6"/>
    <w:rsid w:val="000E309F"/>
    <w:rsid w:val="000E4349"/>
    <w:rsid w:val="000F0A83"/>
    <w:rsid w:val="000F24F4"/>
    <w:rsid w:val="000F2CD5"/>
    <w:rsid w:val="000F3FEE"/>
    <w:rsid w:val="0010567E"/>
    <w:rsid w:val="0010793C"/>
    <w:rsid w:val="00113E91"/>
    <w:rsid w:val="00137B34"/>
    <w:rsid w:val="00140B87"/>
    <w:rsid w:val="001422F3"/>
    <w:rsid w:val="00142FB4"/>
    <w:rsid w:val="00150449"/>
    <w:rsid w:val="0015192E"/>
    <w:rsid w:val="00167A27"/>
    <w:rsid w:val="00172C0B"/>
    <w:rsid w:val="00184748"/>
    <w:rsid w:val="00187FCA"/>
    <w:rsid w:val="001910C9"/>
    <w:rsid w:val="001947DB"/>
    <w:rsid w:val="00194879"/>
    <w:rsid w:val="001A03EF"/>
    <w:rsid w:val="001A74B4"/>
    <w:rsid w:val="001B35F8"/>
    <w:rsid w:val="001C2F9A"/>
    <w:rsid w:val="001C30A8"/>
    <w:rsid w:val="001D1A5E"/>
    <w:rsid w:val="001D24E2"/>
    <w:rsid w:val="001D56BC"/>
    <w:rsid w:val="001E016B"/>
    <w:rsid w:val="001F77EB"/>
    <w:rsid w:val="00207012"/>
    <w:rsid w:val="002076E9"/>
    <w:rsid w:val="00211610"/>
    <w:rsid w:val="00211D12"/>
    <w:rsid w:val="00244036"/>
    <w:rsid w:val="00250FB8"/>
    <w:rsid w:val="00254491"/>
    <w:rsid w:val="00265B9A"/>
    <w:rsid w:val="002871A0"/>
    <w:rsid w:val="002872CB"/>
    <w:rsid w:val="00287A4B"/>
    <w:rsid w:val="002976BF"/>
    <w:rsid w:val="002A2627"/>
    <w:rsid w:val="002B3046"/>
    <w:rsid w:val="002B4BF6"/>
    <w:rsid w:val="002B61DB"/>
    <w:rsid w:val="002C509C"/>
    <w:rsid w:val="002D0BED"/>
    <w:rsid w:val="002D3692"/>
    <w:rsid w:val="002E550D"/>
    <w:rsid w:val="002F1C94"/>
    <w:rsid w:val="002F7015"/>
    <w:rsid w:val="00301FC1"/>
    <w:rsid w:val="0031385F"/>
    <w:rsid w:val="00325AE1"/>
    <w:rsid w:val="00327F46"/>
    <w:rsid w:val="00330AA8"/>
    <w:rsid w:val="00330D9D"/>
    <w:rsid w:val="0033195D"/>
    <w:rsid w:val="003369EE"/>
    <w:rsid w:val="003400F1"/>
    <w:rsid w:val="00343FD2"/>
    <w:rsid w:val="00352FF3"/>
    <w:rsid w:val="003537FA"/>
    <w:rsid w:val="0036211F"/>
    <w:rsid w:val="00364278"/>
    <w:rsid w:val="0036594A"/>
    <w:rsid w:val="00365F9B"/>
    <w:rsid w:val="00385509"/>
    <w:rsid w:val="003A3D7F"/>
    <w:rsid w:val="003C2673"/>
    <w:rsid w:val="003C2DA8"/>
    <w:rsid w:val="003C6E49"/>
    <w:rsid w:val="003D0402"/>
    <w:rsid w:val="003E348D"/>
    <w:rsid w:val="003E5124"/>
    <w:rsid w:val="004129A0"/>
    <w:rsid w:val="00415247"/>
    <w:rsid w:val="004174BC"/>
    <w:rsid w:val="004224B0"/>
    <w:rsid w:val="00422F83"/>
    <w:rsid w:val="004277F9"/>
    <w:rsid w:val="004309B5"/>
    <w:rsid w:val="00440C37"/>
    <w:rsid w:val="0044414B"/>
    <w:rsid w:val="00454E5F"/>
    <w:rsid w:val="00462E5B"/>
    <w:rsid w:val="00476B01"/>
    <w:rsid w:val="00476F34"/>
    <w:rsid w:val="0048427D"/>
    <w:rsid w:val="004866B2"/>
    <w:rsid w:val="004901C9"/>
    <w:rsid w:val="00497054"/>
    <w:rsid w:val="004B604D"/>
    <w:rsid w:val="004C3DDF"/>
    <w:rsid w:val="004F1A99"/>
    <w:rsid w:val="004F5260"/>
    <w:rsid w:val="004F53DB"/>
    <w:rsid w:val="004F6D32"/>
    <w:rsid w:val="004F7138"/>
    <w:rsid w:val="0050204B"/>
    <w:rsid w:val="005026DA"/>
    <w:rsid w:val="00511B2C"/>
    <w:rsid w:val="00521D6B"/>
    <w:rsid w:val="005264EE"/>
    <w:rsid w:val="00533C79"/>
    <w:rsid w:val="0053734E"/>
    <w:rsid w:val="00546E33"/>
    <w:rsid w:val="0055044E"/>
    <w:rsid w:val="005613BF"/>
    <w:rsid w:val="00561C79"/>
    <w:rsid w:val="00570367"/>
    <w:rsid w:val="00574123"/>
    <w:rsid w:val="005741C9"/>
    <w:rsid w:val="00575CEF"/>
    <w:rsid w:val="00585676"/>
    <w:rsid w:val="0058710D"/>
    <w:rsid w:val="005901CA"/>
    <w:rsid w:val="005972DF"/>
    <w:rsid w:val="005A5CFC"/>
    <w:rsid w:val="005B3102"/>
    <w:rsid w:val="005B546B"/>
    <w:rsid w:val="005B5BC6"/>
    <w:rsid w:val="005C21F8"/>
    <w:rsid w:val="005E2D8E"/>
    <w:rsid w:val="005E66E9"/>
    <w:rsid w:val="005E700E"/>
    <w:rsid w:val="005F7830"/>
    <w:rsid w:val="00605285"/>
    <w:rsid w:val="006076E9"/>
    <w:rsid w:val="00614415"/>
    <w:rsid w:val="00623B36"/>
    <w:rsid w:val="00641438"/>
    <w:rsid w:val="006463FA"/>
    <w:rsid w:val="00657E24"/>
    <w:rsid w:val="00664364"/>
    <w:rsid w:val="006703D2"/>
    <w:rsid w:val="00676E5F"/>
    <w:rsid w:val="00684633"/>
    <w:rsid w:val="00684A06"/>
    <w:rsid w:val="00685252"/>
    <w:rsid w:val="00685E4B"/>
    <w:rsid w:val="00690664"/>
    <w:rsid w:val="00695052"/>
    <w:rsid w:val="006A0D73"/>
    <w:rsid w:val="006B42C9"/>
    <w:rsid w:val="006C7D54"/>
    <w:rsid w:val="006D71FC"/>
    <w:rsid w:val="006E5244"/>
    <w:rsid w:val="006F0CDE"/>
    <w:rsid w:val="007015D0"/>
    <w:rsid w:val="00703085"/>
    <w:rsid w:val="007079EC"/>
    <w:rsid w:val="00712704"/>
    <w:rsid w:val="0071400F"/>
    <w:rsid w:val="00714B7C"/>
    <w:rsid w:val="007152DD"/>
    <w:rsid w:val="00717BD2"/>
    <w:rsid w:val="00721E7C"/>
    <w:rsid w:val="00722F9A"/>
    <w:rsid w:val="00731FBF"/>
    <w:rsid w:val="007541F6"/>
    <w:rsid w:val="0075674C"/>
    <w:rsid w:val="0077000A"/>
    <w:rsid w:val="00770B45"/>
    <w:rsid w:val="00771F92"/>
    <w:rsid w:val="00771FAA"/>
    <w:rsid w:val="00777C84"/>
    <w:rsid w:val="007817D8"/>
    <w:rsid w:val="00782531"/>
    <w:rsid w:val="007A25DD"/>
    <w:rsid w:val="007A292D"/>
    <w:rsid w:val="007B6DB1"/>
    <w:rsid w:val="007C1611"/>
    <w:rsid w:val="007C584D"/>
    <w:rsid w:val="007D509B"/>
    <w:rsid w:val="007D5E04"/>
    <w:rsid w:val="007E52F1"/>
    <w:rsid w:val="007E625D"/>
    <w:rsid w:val="007E72DB"/>
    <w:rsid w:val="007F0484"/>
    <w:rsid w:val="007F6274"/>
    <w:rsid w:val="007F7230"/>
    <w:rsid w:val="007F7D1D"/>
    <w:rsid w:val="00800250"/>
    <w:rsid w:val="0080036A"/>
    <w:rsid w:val="00802142"/>
    <w:rsid w:val="00804B2B"/>
    <w:rsid w:val="008242E1"/>
    <w:rsid w:val="0082709B"/>
    <w:rsid w:val="008314CE"/>
    <w:rsid w:val="00832B7D"/>
    <w:rsid w:val="008415F3"/>
    <w:rsid w:val="00847F9C"/>
    <w:rsid w:val="00852169"/>
    <w:rsid w:val="008522AA"/>
    <w:rsid w:val="008806E6"/>
    <w:rsid w:val="00887EEA"/>
    <w:rsid w:val="00893C39"/>
    <w:rsid w:val="008B5873"/>
    <w:rsid w:val="008B7BF1"/>
    <w:rsid w:val="008C006D"/>
    <w:rsid w:val="008D6F1D"/>
    <w:rsid w:val="008E419A"/>
    <w:rsid w:val="008E4D9E"/>
    <w:rsid w:val="009149B3"/>
    <w:rsid w:val="00930DD2"/>
    <w:rsid w:val="009370A4"/>
    <w:rsid w:val="0095345F"/>
    <w:rsid w:val="009601DA"/>
    <w:rsid w:val="009843DD"/>
    <w:rsid w:val="00991F00"/>
    <w:rsid w:val="00992A6B"/>
    <w:rsid w:val="00992CBF"/>
    <w:rsid w:val="00995650"/>
    <w:rsid w:val="0099793E"/>
    <w:rsid w:val="009A0776"/>
    <w:rsid w:val="009A3C47"/>
    <w:rsid w:val="009A5F05"/>
    <w:rsid w:val="009B11E6"/>
    <w:rsid w:val="009B246F"/>
    <w:rsid w:val="009D2E69"/>
    <w:rsid w:val="009D2E71"/>
    <w:rsid w:val="009D77D7"/>
    <w:rsid w:val="009E0558"/>
    <w:rsid w:val="009E551E"/>
    <w:rsid w:val="009E6E2D"/>
    <w:rsid w:val="009E7B7D"/>
    <w:rsid w:val="009F0096"/>
    <w:rsid w:val="009F3736"/>
    <w:rsid w:val="009F5619"/>
    <w:rsid w:val="00A04EDB"/>
    <w:rsid w:val="00A11C86"/>
    <w:rsid w:val="00A12677"/>
    <w:rsid w:val="00A24183"/>
    <w:rsid w:val="00A24AE1"/>
    <w:rsid w:val="00A2565F"/>
    <w:rsid w:val="00A300D6"/>
    <w:rsid w:val="00A30EE3"/>
    <w:rsid w:val="00A315E4"/>
    <w:rsid w:val="00A33387"/>
    <w:rsid w:val="00A450F5"/>
    <w:rsid w:val="00A728D0"/>
    <w:rsid w:val="00A8661C"/>
    <w:rsid w:val="00A91470"/>
    <w:rsid w:val="00AC4A66"/>
    <w:rsid w:val="00AD54B1"/>
    <w:rsid w:val="00AE5682"/>
    <w:rsid w:val="00AF41F5"/>
    <w:rsid w:val="00AF5489"/>
    <w:rsid w:val="00AF7AD3"/>
    <w:rsid w:val="00B06E9D"/>
    <w:rsid w:val="00B15987"/>
    <w:rsid w:val="00B2468D"/>
    <w:rsid w:val="00B275DC"/>
    <w:rsid w:val="00B31716"/>
    <w:rsid w:val="00B32899"/>
    <w:rsid w:val="00B334F0"/>
    <w:rsid w:val="00B34F35"/>
    <w:rsid w:val="00B35E99"/>
    <w:rsid w:val="00B44E8D"/>
    <w:rsid w:val="00B73C4F"/>
    <w:rsid w:val="00B74666"/>
    <w:rsid w:val="00B749FF"/>
    <w:rsid w:val="00B81FD5"/>
    <w:rsid w:val="00B86DF2"/>
    <w:rsid w:val="00B91812"/>
    <w:rsid w:val="00B95F0E"/>
    <w:rsid w:val="00BB62E1"/>
    <w:rsid w:val="00BC1CD8"/>
    <w:rsid w:val="00BC22B3"/>
    <w:rsid w:val="00BD0B3E"/>
    <w:rsid w:val="00BD1E17"/>
    <w:rsid w:val="00BD2F28"/>
    <w:rsid w:val="00BD74D7"/>
    <w:rsid w:val="00BF17E4"/>
    <w:rsid w:val="00BF56C4"/>
    <w:rsid w:val="00C064EB"/>
    <w:rsid w:val="00C0797F"/>
    <w:rsid w:val="00C21822"/>
    <w:rsid w:val="00C264C4"/>
    <w:rsid w:val="00C31BCF"/>
    <w:rsid w:val="00C33A35"/>
    <w:rsid w:val="00C36D06"/>
    <w:rsid w:val="00C411A2"/>
    <w:rsid w:val="00C42DD9"/>
    <w:rsid w:val="00C478F4"/>
    <w:rsid w:val="00C54C75"/>
    <w:rsid w:val="00C65B20"/>
    <w:rsid w:val="00C668D3"/>
    <w:rsid w:val="00C6700B"/>
    <w:rsid w:val="00C86723"/>
    <w:rsid w:val="00C97BD1"/>
    <w:rsid w:val="00CA18F9"/>
    <w:rsid w:val="00CB0D87"/>
    <w:rsid w:val="00CB1EEF"/>
    <w:rsid w:val="00CB222E"/>
    <w:rsid w:val="00CB7DE5"/>
    <w:rsid w:val="00CC64F8"/>
    <w:rsid w:val="00CD5112"/>
    <w:rsid w:val="00CD684B"/>
    <w:rsid w:val="00CE0B4B"/>
    <w:rsid w:val="00CE28A7"/>
    <w:rsid w:val="00CE7C73"/>
    <w:rsid w:val="00CE7DF4"/>
    <w:rsid w:val="00CF3E79"/>
    <w:rsid w:val="00D117F6"/>
    <w:rsid w:val="00D11BDF"/>
    <w:rsid w:val="00D14BD0"/>
    <w:rsid w:val="00D207BA"/>
    <w:rsid w:val="00D3647E"/>
    <w:rsid w:val="00D4344E"/>
    <w:rsid w:val="00D54820"/>
    <w:rsid w:val="00D55D8C"/>
    <w:rsid w:val="00D7074F"/>
    <w:rsid w:val="00D71C4A"/>
    <w:rsid w:val="00D802A9"/>
    <w:rsid w:val="00D818E0"/>
    <w:rsid w:val="00D84C10"/>
    <w:rsid w:val="00DA3060"/>
    <w:rsid w:val="00DB0577"/>
    <w:rsid w:val="00DC33E7"/>
    <w:rsid w:val="00DC7D3E"/>
    <w:rsid w:val="00DD061D"/>
    <w:rsid w:val="00DD2512"/>
    <w:rsid w:val="00DD51B1"/>
    <w:rsid w:val="00E032DC"/>
    <w:rsid w:val="00E17581"/>
    <w:rsid w:val="00E21641"/>
    <w:rsid w:val="00E30174"/>
    <w:rsid w:val="00E309D3"/>
    <w:rsid w:val="00E436BD"/>
    <w:rsid w:val="00E47EED"/>
    <w:rsid w:val="00E5261F"/>
    <w:rsid w:val="00E55F45"/>
    <w:rsid w:val="00E57354"/>
    <w:rsid w:val="00E5770C"/>
    <w:rsid w:val="00E603F5"/>
    <w:rsid w:val="00E6161E"/>
    <w:rsid w:val="00E63287"/>
    <w:rsid w:val="00E666C6"/>
    <w:rsid w:val="00E83A18"/>
    <w:rsid w:val="00E866BC"/>
    <w:rsid w:val="00E9117F"/>
    <w:rsid w:val="00E91B85"/>
    <w:rsid w:val="00E93B05"/>
    <w:rsid w:val="00EA2D8D"/>
    <w:rsid w:val="00EA3028"/>
    <w:rsid w:val="00EA7473"/>
    <w:rsid w:val="00EA7688"/>
    <w:rsid w:val="00EB08CE"/>
    <w:rsid w:val="00EB0B36"/>
    <w:rsid w:val="00EC1BC5"/>
    <w:rsid w:val="00EC39E2"/>
    <w:rsid w:val="00ED11DC"/>
    <w:rsid w:val="00EE5E86"/>
    <w:rsid w:val="00EE682B"/>
    <w:rsid w:val="00EF05DD"/>
    <w:rsid w:val="00EF1558"/>
    <w:rsid w:val="00EF5CE7"/>
    <w:rsid w:val="00F3156A"/>
    <w:rsid w:val="00F37EB1"/>
    <w:rsid w:val="00F45A95"/>
    <w:rsid w:val="00F5140B"/>
    <w:rsid w:val="00F54B89"/>
    <w:rsid w:val="00F859A6"/>
    <w:rsid w:val="00F85DE2"/>
    <w:rsid w:val="00F864DA"/>
    <w:rsid w:val="00F87733"/>
    <w:rsid w:val="00F91BDF"/>
    <w:rsid w:val="00F95035"/>
    <w:rsid w:val="00FA0546"/>
    <w:rsid w:val="00FA739A"/>
    <w:rsid w:val="00FB0A6E"/>
    <w:rsid w:val="00FB0CDD"/>
    <w:rsid w:val="00FB1E89"/>
    <w:rsid w:val="00FB374B"/>
    <w:rsid w:val="00FC1CE2"/>
    <w:rsid w:val="00FE127B"/>
    <w:rsid w:val="00FE52A6"/>
    <w:rsid w:val="00FE65C3"/>
    <w:rsid w:val="00FE7007"/>
    <w:rsid w:val="00FE79BF"/>
    <w:rsid w:val="00FF5194"/>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C3B64"/>
  <w15:docId w15:val="{A9470035-4687-4D88-8225-A2CE8AD6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5741C9"/>
    <w:rPr>
      <w:color w:val="0000FF"/>
      <w:u w:val="single"/>
    </w:rPr>
  </w:style>
  <w:style w:type="character" w:customStyle="1" w:styleId="FooterChar">
    <w:name w:val="Footer Char"/>
    <w:link w:val="Footer"/>
    <w:rsid w:val="00521D6B"/>
  </w:style>
  <w:style w:type="paragraph" w:styleId="ListParagraph">
    <w:name w:val="List Paragraph"/>
    <w:basedOn w:val="Normal"/>
    <w:uiPriority w:val="1"/>
    <w:qFormat/>
    <w:rsid w:val="00BD0B3E"/>
    <w:pPr>
      <w:ind w:left="720"/>
    </w:pPr>
  </w:style>
  <w:style w:type="character" w:customStyle="1" w:styleId="apple-style-span">
    <w:name w:val="apple-style-span"/>
    <w:basedOn w:val="DefaultParagraphFont"/>
    <w:rsid w:val="00BD0B3E"/>
  </w:style>
  <w:style w:type="paragraph" w:styleId="NoSpacing">
    <w:name w:val="No Spacing"/>
    <w:uiPriority w:val="1"/>
    <w:qFormat/>
    <w:rsid w:val="009149B3"/>
    <w:rPr>
      <w:rFonts w:ascii="Calibri" w:eastAsia="Calibri" w:hAnsi="Calibri"/>
      <w:sz w:val="22"/>
      <w:szCs w:val="22"/>
    </w:rPr>
  </w:style>
  <w:style w:type="paragraph" w:styleId="NormalWeb">
    <w:name w:val="Normal (Web)"/>
    <w:basedOn w:val="Normal"/>
    <w:uiPriority w:val="99"/>
    <w:unhideWhenUsed/>
    <w:rsid w:val="009149B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149B3"/>
    <w:rPr>
      <w:color w:val="605E5C"/>
      <w:shd w:val="clear" w:color="auto" w:fill="E1DFDD"/>
    </w:rPr>
  </w:style>
  <w:style w:type="character" w:customStyle="1" w:styleId="HeaderChar">
    <w:name w:val="Header Char"/>
    <w:basedOn w:val="DefaultParagraphFont"/>
    <w:link w:val="Header"/>
    <w:uiPriority w:val="99"/>
    <w:rsid w:val="00BD1E17"/>
  </w:style>
  <w:style w:type="table" w:styleId="TableGrid">
    <w:name w:val="Table Grid"/>
    <w:basedOn w:val="TableNormal"/>
    <w:uiPriority w:val="39"/>
    <w:rsid w:val="00992C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2CBF"/>
    <w:rPr>
      <w:b/>
      <w:bCs/>
    </w:rPr>
  </w:style>
  <w:style w:type="character" w:styleId="CommentReference">
    <w:name w:val="annotation reference"/>
    <w:basedOn w:val="DefaultParagraphFont"/>
    <w:semiHidden/>
    <w:unhideWhenUsed/>
    <w:rsid w:val="004F1A99"/>
    <w:rPr>
      <w:sz w:val="16"/>
      <w:szCs w:val="16"/>
    </w:rPr>
  </w:style>
  <w:style w:type="paragraph" w:styleId="CommentText">
    <w:name w:val="annotation text"/>
    <w:basedOn w:val="Normal"/>
    <w:link w:val="CommentTextChar"/>
    <w:unhideWhenUsed/>
    <w:rsid w:val="004F1A99"/>
  </w:style>
  <w:style w:type="character" w:customStyle="1" w:styleId="CommentTextChar">
    <w:name w:val="Comment Text Char"/>
    <w:basedOn w:val="DefaultParagraphFont"/>
    <w:link w:val="CommentText"/>
    <w:rsid w:val="004F1A99"/>
  </w:style>
  <w:style w:type="paragraph" w:styleId="CommentSubject">
    <w:name w:val="annotation subject"/>
    <w:basedOn w:val="CommentText"/>
    <w:next w:val="CommentText"/>
    <w:link w:val="CommentSubjectChar"/>
    <w:semiHidden/>
    <w:unhideWhenUsed/>
    <w:rsid w:val="004F1A99"/>
    <w:rPr>
      <w:b/>
      <w:bCs/>
    </w:rPr>
  </w:style>
  <w:style w:type="character" w:customStyle="1" w:styleId="CommentSubjectChar">
    <w:name w:val="Comment Subject Char"/>
    <w:basedOn w:val="CommentTextChar"/>
    <w:link w:val="CommentSubject"/>
    <w:semiHidden/>
    <w:rsid w:val="004F1A99"/>
    <w:rPr>
      <w:b/>
      <w:bCs/>
    </w:rPr>
  </w:style>
  <w:style w:type="numbering" w:customStyle="1" w:styleId="Style1">
    <w:name w:val="Style1"/>
    <w:uiPriority w:val="99"/>
    <w:rsid w:val="009601D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6817">
      <w:bodyDiv w:val="1"/>
      <w:marLeft w:val="0"/>
      <w:marRight w:val="0"/>
      <w:marTop w:val="0"/>
      <w:marBottom w:val="0"/>
      <w:divBdr>
        <w:top w:val="none" w:sz="0" w:space="0" w:color="auto"/>
        <w:left w:val="none" w:sz="0" w:space="0" w:color="auto"/>
        <w:bottom w:val="none" w:sz="0" w:space="0" w:color="auto"/>
        <w:right w:val="none" w:sz="0" w:space="0" w:color="auto"/>
      </w:divBdr>
    </w:div>
    <w:div w:id="478426651">
      <w:bodyDiv w:val="1"/>
      <w:marLeft w:val="0"/>
      <w:marRight w:val="0"/>
      <w:marTop w:val="0"/>
      <w:marBottom w:val="0"/>
      <w:divBdr>
        <w:top w:val="none" w:sz="0" w:space="0" w:color="auto"/>
        <w:left w:val="none" w:sz="0" w:space="0" w:color="auto"/>
        <w:bottom w:val="none" w:sz="0" w:space="0" w:color="auto"/>
        <w:right w:val="none" w:sz="0" w:space="0" w:color="auto"/>
      </w:divBdr>
    </w:div>
    <w:div w:id="787896657">
      <w:bodyDiv w:val="1"/>
      <w:marLeft w:val="0"/>
      <w:marRight w:val="0"/>
      <w:marTop w:val="0"/>
      <w:marBottom w:val="0"/>
      <w:divBdr>
        <w:top w:val="none" w:sz="0" w:space="0" w:color="auto"/>
        <w:left w:val="none" w:sz="0" w:space="0" w:color="auto"/>
        <w:bottom w:val="none" w:sz="0" w:space="0" w:color="auto"/>
        <w:right w:val="none" w:sz="0" w:space="0" w:color="auto"/>
      </w:divBdr>
    </w:div>
    <w:div w:id="983437120">
      <w:bodyDiv w:val="1"/>
      <w:marLeft w:val="0"/>
      <w:marRight w:val="0"/>
      <w:marTop w:val="0"/>
      <w:marBottom w:val="0"/>
      <w:divBdr>
        <w:top w:val="none" w:sz="0" w:space="0" w:color="auto"/>
        <w:left w:val="none" w:sz="0" w:space="0" w:color="auto"/>
        <w:bottom w:val="none" w:sz="0" w:space="0" w:color="auto"/>
        <w:right w:val="none" w:sz="0" w:space="0" w:color="auto"/>
      </w:divBdr>
    </w:div>
    <w:div w:id="1538465442">
      <w:bodyDiv w:val="1"/>
      <w:marLeft w:val="0"/>
      <w:marRight w:val="0"/>
      <w:marTop w:val="0"/>
      <w:marBottom w:val="0"/>
      <w:divBdr>
        <w:top w:val="none" w:sz="0" w:space="0" w:color="auto"/>
        <w:left w:val="none" w:sz="0" w:space="0" w:color="auto"/>
        <w:bottom w:val="none" w:sz="0" w:space="0" w:color="auto"/>
        <w:right w:val="none" w:sz="0" w:space="0" w:color="auto"/>
      </w:divBdr>
    </w:div>
    <w:div w:id="1641307142">
      <w:bodyDiv w:val="1"/>
      <w:marLeft w:val="0"/>
      <w:marRight w:val="0"/>
      <w:marTop w:val="0"/>
      <w:marBottom w:val="0"/>
      <w:divBdr>
        <w:top w:val="none" w:sz="0" w:space="0" w:color="auto"/>
        <w:left w:val="none" w:sz="0" w:space="0" w:color="auto"/>
        <w:bottom w:val="none" w:sz="0" w:space="0" w:color="auto"/>
        <w:right w:val="none" w:sz="0" w:space="0" w:color="auto"/>
      </w:divBdr>
    </w:div>
    <w:div w:id="1728993597">
      <w:bodyDiv w:val="1"/>
      <w:marLeft w:val="0"/>
      <w:marRight w:val="0"/>
      <w:marTop w:val="0"/>
      <w:marBottom w:val="0"/>
      <w:divBdr>
        <w:top w:val="none" w:sz="0" w:space="0" w:color="auto"/>
        <w:left w:val="none" w:sz="0" w:space="0" w:color="auto"/>
        <w:bottom w:val="none" w:sz="0" w:space="0" w:color="auto"/>
        <w:right w:val="none" w:sz="0" w:space="0" w:color="auto"/>
      </w:divBdr>
    </w:div>
    <w:div w:id="1808431649">
      <w:bodyDiv w:val="1"/>
      <w:marLeft w:val="0"/>
      <w:marRight w:val="0"/>
      <w:marTop w:val="0"/>
      <w:marBottom w:val="0"/>
      <w:divBdr>
        <w:top w:val="none" w:sz="0" w:space="0" w:color="auto"/>
        <w:left w:val="none" w:sz="0" w:space="0" w:color="auto"/>
        <w:bottom w:val="none" w:sz="0" w:space="0" w:color="auto"/>
        <w:right w:val="none" w:sz="0" w:space="0" w:color="auto"/>
      </w:divBdr>
    </w:div>
    <w:div w:id="211762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eiderer@trivalleytransit.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reiderer@trivalleytransi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trivalleytransit.org" TargetMode="External"/><Relationship Id="rId2" Type="http://schemas.openxmlformats.org/officeDocument/2006/relationships/hyperlink" Target="mailto:info@trivalleytransit.org"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aa6cec-ed3f-449d-b7f4-a299d345d4f1">
      <Terms xmlns="http://schemas.microsoft.com/office/infopath/2007/PartnerControls"/>
    </lcf76f155ced4ddcb4097134ff3c332f>
    <TaxCatchAll xmlns="b0df6ac5-e5b2-49e8-a2b0-a240dd4fb0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C8A92F4E46441837900B1C3F422EC" ma:contentTypeVersion="18" ma:contentTypeDescription="Create a new document." ma:contentTypeScope="" ma:versionID="4e1ad94ae667723534a0cae9281c7a5b">
  <xsd:schema xmlns:xsd="http://www.w3.org/2001/XMLSchema" xmlns:xs="http://www.w3.org/2001/XMLSchema" xmlns:p="http://schemas.microsoft.com/office/2006/metadata/properties" xmlns:ns2="27aa6cec-ed3f-449d-b7f4-a299d345d4f1" xmlns:ns3="b0df6ac5-e5b2-49e8-a2b0-a240dd4fb061" targetNamespace="http://schemas.microsoft.com/office/2006/metadata/properties" ma:root="true" ma:fieldsID="2e44dbe2355a860741d86cdc044f3008" ns2:_="" ns3:_="">
    <xsd:import namespace="27aa6cec-ed3f-449d-b7f4-a299d345d4f1"/>
    <xsd:import namespace="b0df6ac5-e5b2-49e8-a2b0-a240dd4fb0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a6cec-ed3f-449d-b7f4-a299d345d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cfd956-1d0a-4878-8b20-6fee6baacd0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f6ac5-e5b2-49e8-a2b0-a240dd4fb0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4292bc-ebca-40c8-8fec-2b9b634a151f}" ma:internalName="TaxCatchAll" ma:showField="CatchAllData" ma:web="b0df6ac5-e5b2-49e8-a2b0-a240dd4fb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AF9E1-0E07-45B2-BEC8-7F9DF67A1380}">
  <ds:schemaRefs>
    <ds:schemaRef ds:uri="http://schemas.microsoft.com/sharepoint/v3/contenttype/forms"/>
  </ds:schemaRefs>
</ds:datastoreItem>
</file>

<file path=customXml/itemProps2.xml><?xml version="1.0" encoding="utf-8"?>
<ds:datastoreItem xmlns:ds="http://schemas.openxmlformats.org/officeDocument/2006/customXml" ds:itemID="{B2B8D874-4258-4AFC-A451-33BF750E76E3}">
  <ds:schemaRefs>
    <ds:schemaRef ds:uri="http://schemas.microsoft.com/office/2006/metadata/properties"/>
    <ds:schemaRef ds:uri="http://schemas.microsoft.com/office/infopath/2007/PartnerControls"/>
    <ds:schemaRef ds:uri="0363543b-19fb-45ca-958e-33cd8bae7c10"/>
    <ds:schemaRef ds:uri="bab135b1-b691-484c-b40b-de4e06f40755"/>
    <ds:schemaRef ds:uri="27aa6cec-ed3f-449d-b7f4-a299d345d4f1"/>
    <ds:schemaRef ds:uri="b0df6ac5-e5b2-49e8-a2b0-a240dd4fb061"/>
  </ds:schemaRefs>
</ds:datastoreItem>
</file>

<file path=customXml/itemProps3.xml><?xml version="1.0" encoding="utf-8"?>
<ds:datastoreItem xmlns:ds="http://schemas.openxmlformats.org/officeDocument/2006/customXml" ds:itemID="{D734B7CC-4940-480F-A847-41BA549F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a6cec-ed3f-449d-b7f4-a299d345d4f1"/>
    <ds:schemaRef ds:uri="b0df6ac5-e5b2-49e8-a2b0-a240dd4fb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13005</Words>
  <Characters>72546</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To:</vt:lpstr>
    </vt:vector>
  </TitlesOfParts>
  <Company>ACTR</Company>
  <LinksUpToDate>false</LinksUpToDate>
  <CharactersWithSpaces>85381</CharactersWithSpaces>
  <SharedDoc>false</SharedDoc>
  <HLinks>
    <vt:vector size="6" baseType="variant">
      <vt:variant>
        <vt:i4>7274603</vt:i4>
      </vt:variant>
      <vt:variant>
        <vt:i4>0</vt:i4>
      </vt:variant>
      <vt:variant>
        <vt:i4>0</vt:i4>
      </vt:variant>
      <vt:variant>
        <vt:i4>5</vt:i4>
      </vt:variant>
      <vt:variant>
        <vt:lpwstr>http://www.actr-vt.org/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Jim Moulton</dc:creator>
  <cp:lastModifiedBy>Mike Reiderer</cp:lastModifiedBy>
  <cp:revision>2</cp:revision>
  <cp:lastPrinted>2020-08-11T17:19:00Z</cp:lastPrinted>
  <dcterms:created xsi:type="dcterms:W3CDTF">2025-02-27T16:14:00Z</dcterms:created>
  <dcterms:modified xsi:type="dcterms:W3CDTF">2025-02-27T16:14:00Z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0x0101007DEC8A92F4E46441837900B1C3F422EC</vt:lpwstr>
  </property>
  <property fmtid="{D5CDD505-2E9C-101B-9397-08002B2CF9AE}" pid="3" name="Order">
    <vt:r8>207200</vt:r8>
  </property>
  <property fmtid="{D5CDD505-2E9C-101B-9397-08002B2CF9AE}" pid="4" name="MediaServiceImageTags">
    <vt:lpwstr/>
  </property>
</Properties>
</file>